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D40C0" w:rsidRPr="00C465B8" w:rsidRDefault="00CD40C0" w:rsidP="004A3E06">
      <w:pPr>
        <w:jc w:val="center"/>
        <w:rPr>
          <w:rFonts w:ascii="Arial" w:hAnsi="Arial"/>
        </w:rPr>
      </w:pPr>
      <w:r w:rsidRPr="00C465B8">
        <w:rPr>
          <w:rFonts w:ascii="Arial" w:hAnsi="Arial"/>
        </w:rPr>
        <w:t>Additional</w:t>
      </w:r>
      <w:r w:rsidRPr="00C465B8">
        <w:rPr>
          <w:rFonts w:ascii="Arial" w:hAnsi="Arial" w:hint="eastAsia"/>
        </w:rPr>
        <w:t xml:space="preserve"> Space Station Information Required </w:t>
      </w:r>
    </w:p>
    <w:p w:rsidR="00CD40C0" w:rsidRPr="00C465B8" w:rsidRDefault="00CD40C0">
      <w:pPr>
        <w:rPr>
          <w:rFonts w:ascii="Arial" w:hAnsi="Arial"/>
        </w:rPr>
      </w:pPr>
    </w:p>
    <w:p w:rsidR="00E929ED" w:rsidRPr="00C465B8" w:rsidRDefault="00E929ED">
      <w:pPr>
        <w:rPr>
          <w:rFonts w:ascii="Arial" w:hAnsi="Arial"/>
        </w:rPr>
      </w:pPr>
      <w:r w:rsidRPr="00C465B8">
        <w:rPr>
          <w:rFonts w:ascii="Arial" w:hAnsi="Arial" w:hint="eastAsia"/>
        </w:rPr>
        <w:t xml:space="preserve">Included in this application is FCC From 312S, which provides the Commission </w:t>
      </w:r>
      <w:r w:rsidRPr="00C465B8">
        <w:rPr>
          <w:rFonts w:ascii="Arial" w:hAnsi="Arial"/>
        </w:rPr>
        <w:t>with</w:t>
      </w:r>
      <w:r w:rsidRPr="00C465B8">
        <w:rPr>
          <w:rFonts w:ascii="Arial" w:hAnsi="Arial" w:hint="eastAsia"/>
        </w:rPr>
        <w:t xml:space="preserve"> the information regarding the </w:t>
      </w:r>
      <w:r w:rsidR="00DE7608" w:rsidRPr="00C465B8">
        <w:rPr>
          <w:rFonts w:ascii="Arial" w:hAnsi="Arial" w:hint="eastAsia"/>
        </w:rPr>
        <w:t>JCSAT-2B</w:t>
      </w:r>
      <w:r w:rsidRPr="00C465B8">
        <w:rPr>
          <w:rFonts w:ascii="Arial" w:hAnsi="Arial" w:hint="eastAsia"/>
        </w:rPr>
        <w:t xml:space="preserve"> satellite </w:t>
      </w:r>
      <w:r w:rsidRPr="00C465B8">
        <w:rPr>
          <w:rFonts w:ascii="Arial" w:hAnsi="Arial"/>
        </w:rPr>
        <w:t>required</w:t>
      </w:r>
      <w:r w:rsidRPr="00C465B8">
        <w:rPr>
          <w:rFonts w:ascii="Arial" w:hAnsi="Arial" w:hint="eastAsia"/>
        </w:rPr>
        <w:t xml:space="preserve"> by 25.114(c). Provide below is additional information required by 25.114(d) of the Commission rule.</w:t>
      </w:r>
    </w:p>
    <w:p w:rsidR="00E929ED" w:rsidRPr="00C465B8" w:rsidRDefault="00E929ED">
      <w:pPr>
        <w:rPr>
          <w:rFonts w:ascii="Arial" w:hAnsi="Arial"/>
        </w:rPr>
      </w:pPr>
    </w:p>
    <w:p w:rsidR="00CD40C0" w:rsidRPr="00C465B8" w:rsidRDefault="00CD40C0" w:rsidP="00CD40C0">
      <w:pPr>
        <w:numPr>
          <w:ilvl w:val="0"/>
          <w:numId w:val="1"/>
        </w:numPr>
        <w:rPr>
          <w:rFonts w:ascii="Arial" w:hAnsi="Arial"/>
        </w:rPr>
      </w:pPr>
      <w:r w:rsidRPr="00C465B8">
        <w:rPr>
          <w:rFonts w:ascii="Arial" w:hAnsi="Arial" w:hint="eastAsia"/>
        </w:rPr>
        <w:t>General System Description-25.114(d)(1)</w:t>
      </w:r>
    </w:p>
    <w:p w:rsidR="00CD40C0" w:rsidRPr="00C465B8" w:rsidRDefault="00DE7608" w:rsidP="00CD40C0">
      <w:pPr>
        <w:ind w:left="360"/>
        <w:rPr>
          <w:rFonts w:ascii="Arial" w:hAnsi="Arial"/>
        </w:rPr>
      </w:pPr>
      <w:r w:rsidRPr="00C465B8">
        <w:rPr>
          <w:rFonts w:ascii="Arial" w:hAnsi="Arial" w:hint="eastAsia"/>
        </w:rPr>
        <w:t>JCSAT-2B</w:t>
      </w:r>
      <w:r w:rsidR="00CD40C0" w:rsidRPr="00C465B8">
        <w:rPr>
          <w:rFonts w:ascii="Arial" w:hAnsi="Arial" w:hint="eastAsia"/>
        </w:rPr>
        <w:t xml:space="preserve"> is a </w:t>
      </w:r>
      <w:r w:rsidR="00EE5DC8" w:rsidRPr="00C465B8">
        <w:rPr>
          <w:rFonts w:ascii="Arial" w:hAnsi="Arial" w:hint="eastAsia"/>
        </w:rPr>
        <w:t>Space Systems / Loral</w:t>
      </w:r>
      <w:r w:rsidR="00CD40C0" w:rsidRPr="00C465B8">
        <w:rPr>
          <w:rFonts w:ascii="Arial" w:hAnsi="Arial" w:hint="eastAsia"/>
        </w:rPr>
        <w:t xml:space="preserve"> </w:t>
      </w:r>
      <w:r w:rsidR="00EE5DC8" w:rsidRPr="00C465B8">
        <w:rPr>
          <w:rFonts w:ascii="Arial" w:hAnsi="Arial" w:hint="eastAsia"/>
        </w:rPr>
        <w:t xml:space="preserve">SSL1300 </w:t>
      </w:r>
      <w:r w:rsidR="00CD40C0" w:rsidRPr="00C465B8">
        <w:rPr>
          <w:rFonts w:ascii="Arial" w:hAnsi="Arial" w:hint="eastAsia"/>
        </w:rPr>
        <w:t xml:space="preserve">class hybrid C/Ku-band, three-axis stabilized spacecraft located at </w:t>
      </w:r>
      <w:r w:rsidRPr="00C465B8">
        <w:rPr>
          <w:rFonts w:ascii="Arial" w:hAnsi="Arial" w:hint="eastAsia"/>
        </w:rPr>
        <w:t>154</w:t>
      </w:r>
      <w:r w:rsidR="00CD40C0" w:rsidRPr="00C465B8">
        <w:rPr>
          <w:rFonts w:ascii="Arial" w:hAnsi="Arial" w:hint="eastAsia"/>
        </w:rPr>
        <w:t xml:space="preserve"> E.L. Both C-band and Ku-band payloads on </w:t>
      </w:r>
      <w:r w:rsidRPr="00C465B8">
        <w:rPr>
          <w:rFonts w:ascii="Arial" w:hAnsi="Arial" w:hint="eastAsia"/>
        </w:rPr>
        <w:t>JCSAT-2B</w:t>
      </w:r>
      <w:r w:rsidR="00CD40C0" w:rsidRPr="00C465B8">
        <w:rPr>
          <w:rFonts w:ascii="Arial" w:hAnsi="Arial" w:hint="eastAsia"/>
        </w:rPr>
        <w:t xml:space="preserve"> operate under authority of Japan. The satellite </w:t>
      </w:r>
      <w:r w:rsidR="00CD40C0" w:rsidRPr="00C465B8">
        <w:rPr>
          <w:rFonts w:ascii="Arial" w:hAnsi="Arial"/>
        </w:rPr>
        <w:t>will</w:t>
      </w:r>
      <w:r w:rsidR="00CD40C0" w:rsidRPr="00C465B8">
        <w:rPr>
          <w:rFonts w:ascii="Arial" w:hAnsi="Arial" w:hint="eastAsia"/>
        </w:rPr>
        <w:t xml:space="preserve"> have </w:t>
      </w:r>
      <w:r w:rsidR="00EE5DC8" w:rsidRPr="00C465B8">
        <w:rPr>
          <w:rFonts w:ascii="Arial" w:hAnsi="Arial" w:hint="eastAsia"/>
        </w:rPr>
        <w:t xml:space="preserve">26 </w:t>
      </w:r>
      <w:r w:rsidR="00CD40C0" w:rsidRPr="00C465B8">
        <w:rPr>
          <w:rFonts w:ascii="Arial" w:hAnsi="Arial" w:hint="eastAsia"/>
        </w:rPr>
        <w:t xml:space="preserve">C-band transponders and </w:t>
      </w:r>
      <w:r w:rsidR="00EE5DC8" w:rsidRPr="00C465B8">
        <w:rPr>
          <w:rFonts w:ascii="Arial" w:hAnsi="Arial" w:hint="eastAsia"/>
        </w:rPr>
        <w:t xml:space="preserve">18 </w:t>
      </w:r>
      <w:r w:rsidR="00CD40C0" w:rsidRPr="00C465B8">
        <w:rPr>
          <w:rFonts w:ascii="Arial" w:hAnsi="Arial" w:hint="eastAsia"/>
        </w:rPr>
        <w:t>Ku-band transponders. Frequency reuse will be provided in each frequency band through the use of orthogonal liner polarization. T</w:t>
      </w:r>
      <w:r w:rsidR="00CD40C0" w:rsidRPr="00C465B8">
        <w:rPr>
          <w:rFonts w:ascii="Arial" w:hAnsi="Arial"/>
        </w:rPr>
        <w:t>h</w:t>
      </w:r>
      <w:r w:rsidR="00CD40C0" w:rsidRPr="00C465B8">
        <w:rPr>
          <w:rFonts w:ascii="Arial" w:hAnsi="Arial" w:hint="eastAsia"/>
        </w:rPr>
        <w:t xml:space="preserve">e C-band </w:t>
      </w:r>
      <w:r w:rsidR="00CD40C0" w:rsidRPr="00C465B8">
        <w:rPr>
          <w:rFonts w:ascii="Arial" w:hAnsi="Arial"/>
        </w:rPr>
        <w:t>transponders</w:t>
      </w:r>
      <w:r w:rsidR="00CD40C0" w:rsidRPr="00C465B8">
        <w:rPr>
          <w:rFonts w:ascii="Arial" w:hAnsi="Arial" w:hint="eastAsia"/>
        </w:rPr>
        <w:t xml:space="preserve"> will operate with </w:t>
      </w:r>
      <w:r w:rsidR="00313B62" w:rsidRPr="00C465B8">
        <w:rPr>
          <w:rFonts w:ascii="Arial" w:hAnsi="Arial" w:hint="eastAsia"/>
        </w:rPr>
        <w:t>100</w:t>
      </w:r>
      <w:r w:rsidR="00CD40C0" w:rsidRPr="00C465B8">
        <w:rPr>
          <w:rFonts w:ascii="Arial" w:hAnsi="Arial" w:hint="eastAsia"/>
        </w:rPr>
        <w:t xml:space="preserve">-watt </w:t>
      </w:r>
      <w:r w:rsidR="00313B62" w:rsidRPr="00C465B8">
        <w:rPr>
          <w:rFonts w:ascii="Arial" w:hAnsi="Arial" w:hint="eastAsia"/>
        </w:rPr>
        <w:t>TWTAs</w:t>
      </w:r>
      <w:r w:rsidR="001218F6" w:rsidRPr="00C465B8">
        <w:rPr>
          <w:rFonts w:ascii="Arial" w:hAnsi="Arial" w:hint="eastAsia"/>
        </w:rPr>
        <w:t xml:space="preserve">, and the Ku-band transponders will have </w:t>
      </w:r>
      <w:r w:rsidR="00313B62" w:rsidRPr="00C465B8">
        <w:rPr>
          <w:rFonts w:ascii="Arial" w:hAnsi="Arial" w:hint="eastAsia"/>
        </w:rPr>
        <w:t>150</w:t>
      </w:r>
      <w:r w:rsidR="001218F6" w:rsidRPr="00C465B8">
        <w:rPr>
          <w:rFonts w:ascii="Arial" w:hAnsi="Arial" w:hint="eastAsia"/>
        </w:rPr>
        <w:t>-watt TWTAs.</w:t>
      </w:r>
      <w:r w:rsidR="00CD40C0" w:rsidRPr="00C465B8">
        <w:rPr>
          <w:rFonts w:ascii="Arial" w:hAnsi="Arial" w:hint="eastAsia"/>
        </w:rPr>
        <w:t xml:space="preserve"> </w:t>
      </w:r>
      <w:r w:rsidR="001218F6" w:rsidRPr="00C465B8">
        <w:rPr>
          <w:rFonts w:ascii="Arial" w:hAnsi="Arial" w:hint="eastAsia"/>
        </w:rPr>
        <w:t>All of the transponders will contain gain-step attenuators (adjustable in 1 dB steps) that can be adjusted remotely by ground commands.</w:t>
      </w:r>
    </w:p>
    <w:p w:rsidR="001218F6" w:rsidRPr="00C465B8" w:rsidRDefault="001218F6" w:rsidP="00CD40C0">
      <w:pPr>
        <w:ind w:left="360"/>
        <w:rPr>
          <w:rFonts w:ascii="Arial" w:hAnsi="Arial"/>
        </w:rPr>
      </w:pPr>
    </w:p>
    <w:p w:rsidR="001218F6" w:rsidRPr="00C465B8" w:rsidRDefault="001218F6" w:rsidP="00AC586B">
      <w:pPr>
        <w:ind w:left="360"/>
        <w:rPr>
          <w:rFonts w:ascii="Arial" w:hAnsi="Arial"/>
        </w:rPr>
      </w:pPr>
      <w:r w:rsidRPr="00C465B8">
        <w:rPr>
          <w:rFonts w:ascii="Arial" w:hAnsi="Arial" w:hint="eastAsia"/>
        </w:rPr>
        <w:t>In addition to Japan and Hawaii</w:t>
      </w:r>
      <w:r w:rsidR="00AC586B" w:rsidRPr="00C465B8">
        <w:rPr>
          <w:rFonts w:ascii="Arial" w:hAnsi="Arial" w:hint="eastAsia"/>
        </w:rPr>
        <w:t xml:space="preserve">, </w:t>
      </w:r>
      <w:r w:rsidR="00826D3B" w:rsidRPr="00C465B8">
        <w:rPr>
          <w:rFonts w:ascii="Arial" w:hAnsi="Arial"/>
        </w:rPr>
        <w:t>Alaska (</w:t>
      </w:r>
      <w:r w:rsidRPr="00C465B8">
        <w:rPr>
          <w:rFonts w:ascii="Arial" w:hAnsi="Arial" w:hint="eastAsia"/>
        </w:rPr>
        <w:t>U.S.A), the C-band payload will provide coverage to</w:t>
      </w:r>
      <w:r w:rsidR="00AC586B" w:rsidRPr="00C465B8">
        <w:rPr>
          <w:rFonts w:ascii="Arial" w:hAnsi="Arial" w:hint="eastAsia"/>
        </w:rPr>
        <w:t xml:space="preserve"> East Asia, SE Asia, Russia, Oceania, Pacific </w:t>
      </w:r>
      <w:r w:rsidR="004512EF" w:rsidRPr="00C465B8">
        <w:rPr>
          <w:rFonts w:ascii="Arial" w:hAnsi="Arial" w:hint="eastAsia"/>
        </w:rPr>
        <w:t>Region</w:t>
      </w:r>
      <w:r w:rsidR="00AC586B" w:rsidRPr="00C465B8">
        <w:rPr>
          <w:rFonts w:ascii="Arial" w:hAnsi="Arial" w:hint="eastAsia"/>
        </w:rPr>
        <w:t>.</w:t>
      </w:r>
      <w:r w:rsidRPr="00C465B8">
        <w:rPr>
          <w:rFonts w:ascii="Arial" w:hAnsi="Arial" w:hint="eastAsia"/>
        </w:rPr>
        <w:t xml:space="preserve">. The Ku-band payload will provide coverage </w:t>
      </w:r>
      <w:r w:rsidR="004512EF" w:rsidRPr="00C465B8">
        <w:rPr>
          <w:rFonts w:ascii="Arial" w:hAnsi="Arial" w:hint="eastAsia"/>
        </w:rPr>
        <w:t xml:space="preserve">to Japan, Hawaii, East Asia, SE Asia, Pacific Region, </w:t>
      </w:r>
      <w:r w:rsidRPr="00C465B8">
        <w:rPr>
          <w:rFonts w:ascii="Arial" w:hAnsi="Arial" w:hint="eastAsia"/>
        </w:rPr>
        <w:t xml:space="preserve">. The satellite will be designed for a service life of </w:t>
      </w:r>
      <w:r w:rsidR="004512EF" w:rsidRPr="00C465B8">
        <w:rPr>
          <w:rFonts w:ascii="Arial" w:hAnsi="Arial" w:hint="eastAsia"/>
        </w:rPr>
        <w:t xml:space="preserve">15 </w:t>
      </w:r>
      <w:r w:rsidRPr="00C465B8">
        <w:rPr>
          <w:rFonts w:ascii="Arial" w:hAnsi="Arial" w:hint="eastAsia"/>
        </w:rPr>
        <w:t xml:space="preserve">years. </w:t>
      </w:r>
    </w:p>
    <w:p w:rsidR="00E122A4" w:rsidRPr="00C465B8" w:rsidRDefault="00E122A4" w:rsidP="00CD40C0">
      <w:pPr>
        <w:ind w:left="360"/>
        <w:rPr>
          <w:rFonts w:ascii="Arial" w:hAnsi="Arial"/>
        </w:rPr>
      </w:pPr>
    </w:p>
    <w:p w:rsidR="00E122A4" w:rsidRPr="00C465B8" w:rsidRDefault="00E122A4" w:rsidP="00CD40C0">
      <w:pPr>
        <w:ind w:left="360"/>
        <w:rPr>
          <w:rFonts w:ascii="Arial" w:hAnsi="Arial"/>
        </w:rPr>
      </w:pPr>
      <w:r w:rsidRPr="00C465B8">
        <w:rPr>
          <w:rFonts w:ascii="Arial" w:hAnsi="Arial" w:hint="eastAsia"/>
        </w:rPr>
        <w:t xml:space="preserve">The satellite Telemetry, Tracking and Control (TT&amp;C) will be performed from </w:t>
      </w:r>
      <w:r w:rsidR="00CC6D06" w:rsidRPr="00C465B8">
        <w:rPr>
          <w:rFonts w:ascii="Arial" w:hAnsi="Arial" w:hint="eastAsia"/>
        </w:rPr>
        <w:t>SKY Perfect JSAT Corporation (</w:t>
      </w:r>
      <w:r w:rsidRPr="00C465B8">
        <w:rPr>
          <w:rFonts w:ascii="Arial" w:hAnsi="Arial" w:hint="eastAsia"/>
        </w:rPr>
        <w:t>JSAT</w:t>
      </w:r>
      <w:r w:rsidR="00CC6D06" w:rsidRPr="00C465B8">
        <w:rPr>
          <w:rFonts w:ascii="Arial" w:hAnsi="Arial" w:hint="eastAsia"/>
        </w:rPr>
        <w:t>)</w:t>
      </w:r>
      <w:r w:rsidRPr="00C465B8">
        <w:rPr>
          <w:rFonts w:ascii="Arial" w:hAnsi="Arial" w:hint="eastAsia"/>
        </w:rPr>
        <w:t xml:space="preserve"> Yokohama Satellite Control Center (YSCC) at Midori-ku, Yokohama-shi, Kanagawa-ken, Japan.</w:t>
      </w:r>
    </w:p>
    <w:p w:rsidR="00E122A4" w:rsidRPr="00C465B8" w:rsidRDefault="00E122A4" w:rsidP="00CD40C0">
      <w:pPr>
        <w:ind w:left="360"/>
        <w:rPr>
          <w:rFonts w:ascii="Arial" w:hAnsi="Arial"/>
        </w:rPr>
      </w:pPr>
    </w:p>
    <w:p w:rsidR="00CD40C0" w:rsidRPr="00C465B8" w:rsidRDefault="00E122A4" w:rsidP="00E122A4">
      <w:pPr>
        <w:numPr>
          <w:ilvl w:val="0"/>
          <w:numId w:val="1"/>
        </w:numPr>
        <w:rPr>
          <w:rFonts w:ascii="Arial" w:hAnsi="Arial"/>
        </w:rPr>
      </w:pPr>
      <w:r w:rsidRPr="00C465B8">
        <w:rPr>
          <w:rFonts w:ascii="Arial" w:hAnsi="Arial" w:hint="eastAsia"/>
        </w:rPr>
        <w:t>Antenna Gain Contours-25.114(d)(3)</w:t>
      </w:r>
    </w:p>
    <w:p w:rsidR="00EF0891" w:rsidRPr="00C465B8" w:rsidRDefault="00E122A4" w:rsidP="00990EB1">
      <w:pPr>
        <w:ind w:left="360"/>
        <w:rPr>
          <w:rFonts w:ascii="Arial" w:hAnsi="Arial"/>
        </w:rPr>
      </w:pPr>
      <w:r w:rsidRPr="00C465B8">
        <w:rPr>
          <w:rFonts w:ascii="Arial" w:hAnsi="Arial" w:hint="eastAsia"/>
        </w:rPr>
        <w:t xml:space="preserve">Attached to Form 312S at table S6 are GTX files displaying the antenna gain contours for </w:t>
      </w:r>
      <w:r w:rsidR="00DE7608" w:rsidRPr="00C465B8">
        <w:rPr>
          <w:rFonts w:ascii="Arial" w:hAnsi="Arial" w:hint="eastAsia"/>
        </w:rPr>
        <w:t>JCSAT-2B</w:t>
      </w:r>
      <w:r w:rsidR="00EF0891" w:rsidRPr="00C465B8">
        <w:rPr>
          <w:rFonts w:ascii="Arial" w:hAnsi="Arial"/>
        </w:rPr>
        <w:t>’</w:t>
      </w:r>
      <w:r w:rsidR="00EF0891" w:rsidRPr="00C465B8">
        <w:rPr>
          <w:rFonts w:ascii="Arial" w:hAnsi="Arial" w:hint="eastAsia"/>
        </w:rPr>
        <w:t>s C-band beam</w:t>
      </w:r>
      <w:r w:rsidR="00763427" w:rsidRPr="00C465B8">
        <w:rPr>
          <w:rFonts w:ascii="Arial" w:hAnsi="Arial" w:hint="eastAsia"/>
        </w:rPr>
        <w:t>s</w:t>
      </w:r>
      <w:r w:rsidR="00990EB1" w:rsidRPr="00C465B8">
        <w:rPr>
          <w:rFonts w:ascii="Arial" w:hAnsi="Arial" w:hint="eastAsia"/>
        </w:rPr>
        <w:t xml:space="preserve"> and Ku-band</w:t>
      </w:r>
      <w:r w:rsidR="00763427" w:rsidRPr="00C465B8">
        <w:rPr>
          <w:rFonts w:ascii="Arial" w:hAnsi="Arial" w:hint="eastAsia"/>
        </w:rPr>
        <w:t xml:space="preserve"> beams</w:t>
      </w:r>
      <w:r w:rsidR="00EF0891" w:rsidRPr="00C465B8">
        <w:rPr>
          <w:rFonts w:ascii="Arial" w:hAnsi="Arial" w:hint="eastAsia"/>
        </w:rPr>
        <w:t xml:space="preserve">. </w:t>
      </w:r>
      <w:r w:rsidR="00990EB1" w:rsidRPr="00C465B8">
        <w:rPr>
          <w:rFonts w:ascii="Arial" w:hAnsi="Arial"/>
        </w:rPr>
        <w:t xml:space="preserve">The </w:t>
      </w:r>
      <w:r w:rsidR="00763427" w:rsidRPr="00C465B8">
        <w:rPr>
          <w:rFonts w:ascii="Arial" w:hAnsi="Arial" w:hint="eastAsia"/>
        </w:rPr>
        <w:t xml:space="preserve">beams and the relevant </w:t>
      </w:r>
      <w:r w:rsidR="00990EB1" w:rsidRPr="00C465B8">
        <w:rPr>
          <w:rFonts w:ascii="Arial" w:hAnsi="Arial"/>
        </w:rPr>
        <w:t xml:space="preserve">beam connectivity options included in the associated Schedule S form are </w:t>
      </w:r>
      <w:r w:rsidR="00763427" w:rsidRPr="00C465B8">
        <w:rPr>
          <w:rFonts w:ascii="Arial" w:hAnsi="Arial" w:hint="eastAsia"/>
        </w:rPr>
        <w:t>restricted</w:t>
      </w:r>
      <w:r w:rsidR="00990EB1" w:rsidRPr="00C465B8">
        <w:rPr>
          <w:rFonts w:ascii="Arial" w:hAnsi="Arial"/>
        </w:rPr>
        <w:t xml:space="preserve"> to </w:t>
      </w:r>
      <w:r w:rsidR="00763427" w:rsidRPr="00C465B8">
        <w:rPr>
          <w:rFonts w:ascii="Arial" w:hAnsi="Arial" w:hint="eastAsia"/>
        </w:rPr>
        <w:t>those</w:t>
      </w:r>
      <w:r w:rsidR="00990EB1" w:rsidRPr="00C465B8">
        <w:rPr>
          <w:rFonts w:ascii="Arial" w:hAnsi="Arial"/>
        </w:rPr>
        <w:t xml:space="preserve"> </w:t>
      </w:r>
      <w:r w:rsidR="00763427" w:rsidRPr="00C465B8">
        <w:rPr>
          <w:rFonts w:ascii="Arial" w:hAnsi="Arial" w:hint="eastAsia"/>
        </w:rPr>
        <w:t>accessible by</w:t>
      </w:r>
      <w:r w:rsidR="00990EB1" w:rsidRPr="00C465B8">
        <w:rPr>
          <w:rFonts w:ascii="Arial" w:hAnsi="Arial"/>
        </w:rPr>
        <w:t xml:space="preserve"> U.S. licensed earth stations</w:t>
      </w:r>
      <w:r w:rsidR="00406890" w:rsidRPr="00C465B8">
        <w:rPr>
          <w:rFonts w:ascii="Arial" w:hAnsi="Arial" w:hint="eastAsia"/>
        </w:rPr>
        <w:t>.</w:t>
      </w:r>
    </w:p>
    <w:p w:rsidR="00E122A4" w:rsidRPr="00C465B8" w:rsidRDefault="00EF0891" w:rsidP="00E122A4">
      <w:pPr>
        <w:ind w:left="360"/>
        <w:rPr>
          <w:rFonts w:ascii="Arial" w:hAnsi="Arial"/>
        </w:rPr>
      </w:pPr>
      <w:r w:rsidRPr="00C465B8">
        <w:rPr>
          <w:rFonts w:ascii="Arial" w:hAnsi="Arial" w:hint="eastAsia"/>
        </w:rPr>
        <w:t xml:space="preserve"> </w:t>
      </w:r>
    </w:p>
    <w:p w:rsidR="00E122A4" w:rsidRPr="00C465B8" w:rsidRDefault="00EF0891" w:rsidP="00EF0891">
      <w:pPr>
        <w:numPr>
          <w:ilvl w:val="0"/>
          <w:numId w:val="1"/>
        </w:numPr>
        <w:rPr>
          <w:rFonts w:ascii="Arial" w:hAnsi="Arial"/>
        </w:rPr>
      </w:pPr>
      <w:r w:rsidRPr="00C465B8">
        <w:rPr>
          <w:rFonts w:ascii="Arial" w:hAnsi="Arial" w:hint="eastAsia"/>
        </w:rPr>
        <w:t>Service Description-25.114(d)</w:t>
      </w:r>
    </w:p>
    <w:p w:rsidR="00E122A4" w:rsidRPr="00C465B8" w:rsidRDefault="00EF0891" w:rsidP="00645FF8">
      <w:pPr>
        <w:ind w:left="360"/>
        <w:rPr>
          <w:rFonts w:ascii="Arial" w:hAnsi="Arial"/>
        </w:rPr>
      </w:pPr>
      <w:r w:rsidRPr="00C465B8">
        <w:rPr>
          <w:rFonts w:ascii="Arial" w:hAnsi="Arial" w:hint="eastAsia"/>
        </w:rPr>
        <w:t xml:space="preserve">Hawaii Pacific Teleport (HPT) will use Kapolei, Hawaii earth station as a gateway to provide </w:t>
      </w:r>
      <w:r w:rsidRPr="00C465B8">
        <w:rPr>
          <w:rFonts w:ascii="Arial" w:hAnsi="Arial"/>
        </w:rPr>
        <w:t>various</w:t>
      </w:r>
      <w:r w:rsidRPr="00C465B8">
        <w:rPr>
          <w:rFonts w:ascii="Arial" w:hAnsi="Arial" w:hint="eastAsia"/>
        </w:rPr>
        <w:t xml:space="preserve"> non-common carrier services between United States and the WTO countries in the coverage area of the satellite.</w:t>
      </w:r>
      <w:r w:rsidR="00645FF8" w:rsidRPr="00C465B8">
        <w:rPr>
          <w:rFonts w:ascii="Arial" w:hAnsi="Arial" w:hint="eastAsia"/>
        </w:rPr>
        <w:t xml:space="preserve"> Digital Services supporting a variety of information rates ranging between a single carrier per transponder to hundreds of carriers </w:t>
      </w:r>
      <w:r w:rsidR="00645FF8" w:rsidRPr="00C465B8">
        <w:rPr>
          <w:rFonts w:ascii="Arial" w:hAnsi="Arial" w:hint="eastAsia"/>
        </w:rPr>
        <w:lastRenderedPageBreak/>
        <w:t>per transponder types of operation. These will employ Phase Shift Keying (e.g., 8PSK, QPSK) modulation and use Forward Error Correction Coding</w:t>
      </w:r>
      <w:r w:rsidR="00E85574" w:rsidRPr="00C465B8">
        <w:rPr>
          <w:rFonts w:ascii="Arial" w:hAnsi="Arial" w:hint="eastAsia"/>
        </w:rPr>
        <w:t xml:space="preserve"> </w:t>
      </w:r>
      <w:r w:rsidR="00645FF8" w:rsidRPr="00C465B8">
        <w:rPr>
          <w:rFonts w:ascii="Arial" w:hAnsi="Arial" w:hint="eastAsia"/>
        </w:rPr>
        <w:t xml:space="preserve">(FEC) where appropriate. The specific information </w:t>
      </w:r>
      <w:r w:rsidR="00645FF8" w:rsidRPr="00C465B8">
        <w:rPr>
          <w:rFonts w:ascii="Arial" w:hAnsi="Arial"/>
        </w:rPr>
        <w:t>required</w:t>
      </w:r>
      <w:r w:rsidR="00645FF8" w:rsidRPr="00C465B8">
        <w:rPr>
          <w:rFonts w:ascii="Arial" w:hAnsi="Arial" w:hint="eastAsia"/>
        </w:rPr>
        <w:t xml:space="preserve"> by 25.114(d) (4) is included the attached From 312S at tables S11, S12 and S13.</w:t>
      </w:r>
    </w:p>
    <w:p w:rsidR="00E122A4" w:rsidRPr="00C465B8" w:rsidRDefault="00E122A4" w:rsidP="00E122A4">
      <w:pPr>
        <w:rPr>
          <w:rFonts w:ascii="Arial" w:hAnsi="Arial"/>
        </w:rPr>
      </w:pPr>
    </w:p>
    <w:p w:rsidR="008B032A" w:rsidRPr="00C465B8" w:rsidRDefault="008B032A" w:rsidP="008B032A">
      <w:pPr>
        <w:numPr>
          <w:ilvl w:val="0"/>
          <w:numId w:val="1"/>
        </w:numPr>
        <w:rPr>
          <w:rFonts w:ascii="Arial" w:hAnsi="Arial"/>
        </w:rPr>
      </w:pPr>
      <w:r w:rsidRPr="00C465B8">
        <w:rPr>
          <w:rFonts w:ascii="Arial" w:hAnsi="Arial" w:hint="eastAsia"/>
        </w:rPr>
        <w:t>Power Flux Density Levels-25.114(d)(5)</w:t>
      </w:r>
    </w:p>
    <w:p w:rsidR="008B032A" w:rsidRPr="00C465B8" w:rsidRDefault="008B032A" w:rsidP="008B032A">
      <w:pPr>
        <w:ind w:left="360"/>
        <w:rPr>
          <w:rFonts w:ascii="Arial" w:hAnsi="Arial"/>
        </w:rPr>
      </w:pPr>
      <w:r w:rsidRPr="00C465B8">
        <w:rPr>
          <w:rFonts w:ascii="Arial" w:hAnsi="Arial" w:hint="eastAsia"/>
        </w:rPr>
        <w:t xml:space="preserve">The specific information </w:t>
      </w:r>
      <w:r w:rsidRPr="00C465B8">
        <w:rPr>
          <w:rFonts w:ascii="Arial" w:hAnsi="Arial"/>
        </w:rPr>
        <w:t>required</w:t>
      </w:r>
      <w:r w:rsidRPr="00C465B8">
        <w:rPr>
          <w:rFonts w:ascii="Arial" w:hAnsi="Arial" w:hint="eastAsia"/>
        </w:rPr>
        <w:t xml:space="preserve"> by 25.114(d)(5) is included in the </w:t>
      </w:r>
      <w:r w:rsidRPr="00C465B8">
        <w:rPr>
          <w:rFonts w:ascii="Arial" w:hAnsi="Arial"/>
        </w:rPr>
        <w:t>attached</w:t>
      </w:r>
      <w:r w:rsidRPr="00C465B8">
        <w:rPr>
          <w:rFonts w:ascii="Arial" w:hAnsi="Arial" w:hint="eastAsia"/>
        </w:rPr>
        <w:t xml:space="preserve"> </w:t>
      </w:r>
      <w:r w:rsidR="00826D3B">
        <w:rPr>
          <w:rFonts w:ascii="Arial" w:hAnsi="Arial"/>
        </w:rPr>
        <w:t>Form</w:t>
      </w:r>
      <w:r w:rsidRPr="00C465B8">
        <w:rPr>
          <w:rFonts w:ascii="Arial" w:hAnsi="Arial" w:hint="eastAsia"/>
        </w:rPr>
        <w:t xml:space="preserve"> 312S at Table</w:t>
      </w:r>
      <w:r w:rsidR="006B043B">
        <w:rPr>
          <w:rFonts w:ascii="Arial" w:hAnsi="Arial"/>
        </w:rPr>
        <w:t xml:space="preserve"> S7 and </w:t>
      </w:r>
      <w:r w:rsidR="006B043B" w:rsidRPr="00C465B8">
        <w:rPr>
          <w:rFonts w:ascii="Arial" w:hAnsi="Arial"/>
        </w:rPr>
        <w:t>S8</w:t>
      </w:r>
      <w:r w:rsidRPr="00C465B8">
        <w:rPr>
          <w:rFonts w:ascii="Arial" w:hAnsi="Arial" w:hint="eastAsia"/>
        </w:rPr>
        <w:t>.</w:t>
      </w:r>
    </w:p>
    <w:tbl>
      <w:tblPr>
        <w:tblW w:w="8634" w:type="dxa"/>
        <w:tblCellMar>
          <w:left w:w="0" w:type="dxa"/>
          <w:right w:w="0" w:type="dxa"/>
        </w:tblCellMar>
        <w:tblLook w:val="04A0" w:firstRow="1" w:lastRow="0" w:firstColumn="1" w:lastColumn="0" w:noHBand="0" w:noVBand="1"/>
      </w:tblPr>
      <w:tblGrid>
        <w:gridCol w:w="924"/>
        <w:gridCol w:w="1083"/>
        <w:gridCol w:w="1343"/>
        <w:gridCol w:w="1528"/>
        <w:gridCol w:w="1244"/>
        <w:gridCol w:w="1139"/>
        <w:gridCol w:w="1528"/>
      </w:tblGrid>
      <w:tr w:rsidR="006B043B" w:rsidRPr="006B043B" w:rsidTr="006B043B">
        <w:trPr>
          <w:trHeight w:val="288"/>
        </w:trPr>
        <w:tc>
          <w:tcPr>
            <w:tcW w:w="8634" w:type="dxa"/>
            <w:gridSpan w:val="7"/>
            <w:noWrap/>
            <w:tcMar>
              <w:top w:w="0" w:type="dxa"/>
              <w:left w:w="108" w:type="dxa"/>
              <w:bottom w:w="0" w:type="dxa"/>
              <w:right w:w="108" w:type="dxa"/>
            </w:tcMar>
            <w:vAlign w:val="bottom"/>
            <w:hideMark/>
          </w:tcPr>
          <w:p w:rsidR="006B043B" w:rsidRPr="006B043B" w:rsidRDefault="006B043B">
            <w:pPr>
              <w:rPr>
                <w:rFonts w:ascii="Arial" w:hAnsi="Arial" w:cs="Arial"/>
                <w:color w:val="000000"/>
                <w:kern w:val="0"/>
                <w:sz w:val="20"/>
                <w:szCs w:val="20"/>
                <w:lang w:eastAsia="en-US"/>
              </w:rPr>
            </w:pPr>
            <w:r w:rsidRPr="006B043B">
              <w:rPr>
                <w:rFonts w:ascii="Arial" w:hAnsi="Arial" w:cs="Arial"/>
                <w:color w:val="000000"/>
                <w:sz w:val="20"/>
                <w:szCs w:val="20"/>
              </w:rPr>
              <w:t xml:space="preserve">HPT JCSAT-2B Schedule S Supplemental Information - Max EIRP Density and Max SFD </w:t>
            </w:r>
          </w:p>
        </w:tc>
      </w:tr>
      <w:tr w:rsidR="006B043B" w:rsidRPr="006B043B" w:rsidTr="006B043B">
        <w:trPr>
          <w:trHeight w:val="1784"/>
        </w:trPr>
        <w:tc>
          <w:tcPr>
            <w:tcW w:w="92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Beam ID</w:t>
            </w:r>
          </w:p>
        </w:tc>
        <w:tc>
          <w:tcPr>
            <w:tcW w:w="105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Maximum EIRP (dBW)</w:t>
            </w:r>
          </w:p>
        </w:tc>
        <w:tc>
          <w:tcPr>
            <w:tcW w:w="131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Transponder BW (MHz)</w:t>
            </w:r>
          </w:p>
        </w:tc>
        <w:tc>
          <w:tcPr>
            <w:tcW w:w="149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Maximum EIRP Density (dBW/4 kHz)</w:t>
            </w:r>
          </w:p>
        </w:tc>
        <w:tc>
          <w:tcPr>
            <w:tcW w:w="124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Min Saturation Flux Density (dBW/m2)</w:t>
            </w:r>
          </w:p>
        </w:tc>
        <w:tc>
          <w:tcPr>
            <w:tcW w:w="1113"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Attenuator Value (dB)</w:t>
            </w:r>
          </w:p>
        </w:tc>
        <w:tc>
          <w:tcPr>
            <w:tcW w:w="149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Max Saturation Flux Density (dBW/m2)</w:t>
            </w:r>
          </w:p>
        </w:tc>
      </w:tr>
      <w:tr w:rsidR="006B043B" w:rsidRPr="006B043B" w:rsidTr="006B043B">
        <w:trPr>
          <w:trHeight w:val="864"/>
        </w:trPr>
        <w:tc>
          <w:tcPr>
            <w:tcW w:w="92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S7, Column a</w:t>
            </w:r>
          </w:p>
        </w:tc>
        <w:tc>
          <w:tcPr>
            <w:tcW w:w="10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S7, column m</w:t>
            </w:r>
          </w:p>
        </w:tc>
        <w:tc>
          <w:tcPr>
            <w:tcW w:w="1312" w:type="dxa"/>
            <w:tcBorders>
              <w:top w:val="nil"/>
              <w:left w:val="nil"/>
              <w:bottom w:val="single" w:sz="8" w:space="0" w:color="auto"/>
              <w:right w:val="single" w:sz="8" w:space="0" w:color="auto"/>
            </w:tcBorders>
            <w:tcMar>
              <w:top w:w="0" w:type="dxa"/>
              <w:left w:w="108" w:type="dxa"/>
              <w:bottom w:w="0" w:type="dxa"/>
              <w:right w:w="108" w:type="dxa"/>
            </w:tcMar>
            <w:vAlign w:val="bottom"/>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S10, Column b</w:t>
            </w:r>
          </w:p>
        </w:tc>
        <w:tc>
          <w:tcPr>
            <w:tcW w:w="1491" w:type="dxa"/>
            <w:tcBorders>
              <w:top w:val="nil"/>
              <w:left w:val="nil"/>
              <w:bottom w:val="single" w:sz="8" w:space="0" w:color="auto"/>
              <w:right w:val="single" w:sz="8" w:space="0" w:color="auto"/>
            </w:tcBorders>
            <w:tcMar>
              <w:top w:w="0" w:type="dxa"/>
              <w:left w:w="108" w:type="dxa"/>
              <w:bottom w:w="0" w:type="dxa"/>
              <w:right w:w="108" w:type="dxa"/>
            </w:tcMar>
            <w:vAlign w:val="bottom"/>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No Corresponding Column*</w:t>
            </w:r>
          </w:p>
        </w:tc>
        <w:tc>
          <w:tcPr>
            <w:tcW w:w="1244" w:type="dxa"/>
            <w:tcBorders>
              <w:top w:val="nil"/>
              <w:left w:val="nil"/>
              <w:bottom w:val="single" w:sz="8" w:space="0" w:color="auto"/>
              <w:right w:val="single" w:sz="8" w:space="0" w:color="auto"/>
            </w:tcBorders>
            <w:tcMar>
              <w:top w:w="0" w:type="dxa"/>
              <w:left w:w="108" w:type="dxa"/>
              <w:bottom w:w="0" w:type="dxa"/>
              <w:right w:w="108" w:type="dxa"/>
            </w:tcMar>
            <w:vAlign w:val="bottom"/>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S7, Column p</w:t>
            </w:r>
          </w:p>
        </w:tc>
        <w:tc>
          <w:tcPr>
            <w:tcW w:w="1113" w:type="dxa"/>
            <w:tcBorders>
              <w:top w:val="nil"/>
              <w:left w:val="nil"/>
              <w:bottom w:val="single" w:sz="8" w:space="0" w:color="auto"/>
              <w:right w:val="single" w:sz="8" w:space="0" w:color="auto"/>
            </w:tcBorders>
            <w:tcMar>
              <w:top w:w="0" w:type="dxa"/>
              <w:left w:w="108" w:type="dxa"/>
              <w:bottom w:w="0" w:type="dxa"/>
              <w:right w:w="108" w:type="dxa"/>
            </w:tcMar>
            <w:vAlign w:val="bottom"/>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S7, Column q</w:t>
            </w:r>
          </w:p>
        </w:tc>
        <w:tc>
          <w:tcPr>
            <w:tcW w:w="1491" w:type="dxa"/>
            <w:tcBorders>
              <w:top w:val="nil"/>
              <w:left w:val="nil"/>
              <w:bottom w:val="single" w:sz="8" w:space="0" w:color="auto"/>
              <w:right w:val="single" w:sz="8" w:space="0" w:color="auto"/>
            </w:tcBorders>
            <w:tcMar>
              <w:top w:w="0" w:type="dxa"/>
              <w:left w:w="108" w:type="dxa"/>
              <w:bottom w:w="0" w:type="dxa"/>
              <w:right w:w="108" w:type="dxa"/>
            </w:tcMar>
            <w:vAlign w:val="bottom"/>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No Corresponding Column**</w:t>
            </w:r>
          </w:p>
        </w:tc>
      </w:tr>
      <w:tr w:rsidR="006B043B" w:rsidRPr="006B043B" w:rsidTr="006B043B">
        <w:trPr>
          <w:trHeight w:val="288"/>
        </w:trPr>
        <w:tc>
          <w:tcPr>
            <w:tcW w:w="924"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JP-TV</w:t>
            </w:r>
          </w:p>
        </w:tc>
        <w:tc>
          <w:tcPr>
            <w:tcW w:w="105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60.2</w:t>
            </w:r>
          </w:p>
        </w:tc>
        <w:tc>
          <w:tcPr>
            <w:tcW w:w="1312"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57</w:t>
            </w:r>
          </w:p>
        </w:tc>
        <w:tc>
          <w:tcPr>
            <w:tcW w:w="149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18.7</w:t>
            </w:r>
          </w:p>
        </w:tc>
        <w:tc>
          <w:tcPr>
            <w:tcW w:w="1244"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 </w:t>
            </w:r>
          </w:p>
        </w:tc>
        <w:tc>
          <w:tcPr>
            <w:tcW w:w="1113"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 </w:t>
            </w:r>
          </w:p>
        </w:tc>
        <w:tc>
          <w:tcPr>
            <w:tcW w:w="149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 </w:t>
            </w:r>
          </w:p>
        </w:tc>
      </w:tr>
      <w:tr w:rsidR="006B043B" w:rsidRPr="006B043B" w:rsidTr="006B043B">
        <w:trPr>
          <w:trHeight w:val="288"/>
        </w:trPr>
        <w:tc>
          <w:tcPr>
            <w:tcW w:w="924"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JP-RH</w:t>
            </w:r>
          </w:p>
        </w:tc>
        <w:tc>
          <w:tcPr>
            <w:tcW w:w="105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 </w:t>
            </w:r>
          </w:p>
        </w:tc>
        <w:tc>
          <w:tcPr>
            <w:tcW w:w="1312"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 </w:t>
            </w:r>
          </w:p>
        </w:tc>
        <w:tc>
          <w:tcPr>
            <w:tcW w:w="149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 </w:t>
            </w:r>
          </w:p>
        </w:tc>
        <w:tc>
          <w:tcPr>
            <w:tcW w:w="1244"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-105</w:t>
            </w:r>
          </w:p>
        </w:tc>
        <w:tc>
          <w:tcPr>
            <w:tcW w:w="1113"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25</w:t>
            </w:r>
          </w:p>
        </w:tc>
        <w:tc>
          <w:tcPr>
            <w:tcW w:w="149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-80</w:t>
            </w:r>
          </w:p>
        </w:tc>
      </w:tr>
      <w:tr w:rsidR="006B043B" w:rsidRPr="006B043B" w:rsidTr="006B043B">
        <w:trPr>
          <w:trHeight w:val="288"/>
        </w:trPr>
        <w:tc>
          <w:tcPr>
            <w:tcW w:w="924"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AS-TV</w:t>
            </w:r>
          </w:p>
        </w:tc>
        <w:tc>
          <w:tcPr>
            <w:tcW w:w="105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52.5</w:t>
            </w:r>
          </w:p>
        </w:tc>
        <w:tc>
          <w:tcPr>
            <w:tcW w:w="1312"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57</w:t>
            </w:r>
          </w:p>
        </w:tc>
        <w:tc>
          <w:tcPr>
            <w:tcW w:w="149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11.0</w:t>
            </w:r>
          </w:p>
        </w:tc>
        <w:tc>
          <w:tcPr>
            <w:tcW w:w="1244"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 </w:t>
            </w:r>
          </w:p>
        </w:tc>
        <w:tc>
          <w:tcPr>
            <w:tcW w:w="1113"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 </w:t>
            </w:r>
          </w:p>
        </w:tc>
        <w:tc>
          <w:tcPr>
            <w:tcW w:w="149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 </w:t>
            </w:r>
          </w:p>
        </w:tc>
      </w:tr>
      <w:tr w:rsidR="006B043B" w:rsidRPr="006B043B" w:rsidTr="006B043B">
        <w:trPr>
          <w:trHeight w:val="288"/>
        </w:trPr>
        <w:tc>
          <w:tcPr>
            <w:tcW w:w="924"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AS-RH</w:t>
            </w:r>
          </w:p>
        </w:tc>
        <w:tc>
          <w:tcPr>
            <w:tcW w:w="105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 </w:t>
            </w:r>
          </w:p>
        </w:tc>
        <w:tc>
          <w:tcPr>
            <w:tcW w:w="1312"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 </w:t>
            </w:r>
          </w:p>
        </w:tc>
        <w:tc>
          <w:tcPr>
            <w:tcW w:w="149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 </w:t>
            </w:r>
          </w:p>
        </w:tc>
        <w:tc>
          <w:tcPr>
            <w:tcW w:w="1244"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-95</w:t>
            </w:r>
          </w:p>
        </w:tc>
        <w:tc>
          <w:tcPr>
            <w:tcW w:w="1113"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25</w:t>
            </w:r>
          </w:p>
        </w:tc>
        <w:tc>
          <w:tcPr>
            <w:tcW w:w="149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-70</w:t>
            </w:r>
          </w:p>
        </w:tc>
      </w:tr>
      <w:tr w:rsidR="006B043B" w:rsidRPr="006B043B" w:rsidTr="006B043B">
        <w:trPr>
          <w:trHeight w:val="288"/>
        </w:trPr>
        <w:tc>
          <w:tcPr>
            <w:tcW w:w="924"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PC-TH</w:t>
            </w:r>
          </w:p>
        </w:tc>
        <w:tc>
          <w:tcPr>
            <w:tcW w:w="105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51.6</w:t>
            </w:r>
          </w:p>
        </w:tc>
        <w:tc>
          <w:tcPr>
            <w:tcW w:w="1312"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57</w:t>
            </w:r>
          </w:p>
        </w:tc>
        <w:tc>
          <w:tcPr>
            <w:tcW w:w="149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10.1</w:t>
            </w:r>
          </w:p>
        </w:tc>
        <w:tc>
          <w:tcPr>
            <w:tcW w:w="1244"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 </w:t>
            </w:r>
          </w:p>
        </w:tc>
        <w:tc>
          <w:tcPr>
            <w:tcW w:w="1113"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 </w:t>
            </w:r>
          </w:p>
        </w:tc>
        <w:tc>
          <w:tcPr>
            <w:tcW w:w="149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 </w:t>
            </w:r>
          </w:p>
        </w:tc>
      </w:tr>
      <w:tr w:rsidR="006B043B" w:rsidRPr="006B043B" w:rsidTr="006B043B">
        <w:trPr>
          <w:trHeight w:val="288"/>
        </w:trPr>
        <w:tc>
          <w:tcPr>
            <w:tcW w:w="924"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PC-RV</w:t>
            </w:r>
          </w:p>
        </w:tc>
        <w:tc>
          <w:tcPr>
            <w:tcW w:w="105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 </w:t>
            </w:r>
          </w:p>
        </w:tc>
        <w:tc>
          <w:tcPr>
            <w:tcW w:w="1312"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 </w:t>
            </w:r>
          </w:p>
        </w:tc>
        <w:tc>
          <w:tcPr>
            <w:tcW w:w="149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 </w:t>
            </w:r>
          </w:p>
        </w:tc>
        <w:tc>
          <w:tcPr>
            <w:tcW w:w="1244"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-95</w:t>
            </w:r>
          </w:p>
        </w:tc>
        <w:tc>
          <w:tcPr>
            <w:tcW w:w="1113"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25</w:t>
            </w:r>
          </w:p>
        </w:tc>
        <w:tc>
          <w:tcPr>
            <w:tcW w:w="149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-70</w:t>
            </w:r>
          </w:p>
        </w:tc>
      </w:tr>
      <w:tr w:rsidR="006B043B" w:rsidRPr="006B043B" w:rsidTr="006B043B">
        <w:trPr>
          <w:trHeight w:val="288"/>
        </w:trPr>
        <w:tc>
          <w:tcPr>
            <w:tcW w:w="924"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N-TV</w:t>
            </w:r>
          </w:p>
        </w:tc>
        <w:tc>
          <w:tcPr>
            <w:tcW w:w="105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48.7</w:t>
            </w:r>
          </w:p>
        </w:tc>
        <w:tc>
          <w:tcPr>
            <w:tcW w:w="1312"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72</w:t>
            </w:r>
          </w:p>
        </w:tc>
        <w:tc>
          <w:tcPr>
            <w:tcW w:w="149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6.1</w:t>
            </w:r>
          </w:p>
        </w:tc>
        <w:tc>
          <w:tcPr>
            <w:tcW w:w="1244"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 </w:t>
            </w:r>
          </w:p>
        </w:tc>
        <w:tc>
          <w:tcPr>
            <w:tcW w:w="1113"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 </w:t>
            </w:r>
          </w:p>
        </w:tc>
        <w:tc>
          <w:tcPr>
            <w:tcW w:w="149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 </w:t>
            </w:r>
          </w:p>
        </w:tc>
      </w:tr>
      <w:tr w:rsidR="006B043B" w:rsidRPr="006B043B" w:rsidTr="006B043B">
        <w:trPr>
          <w:trHeight w:val="288"/>
        </w:trPr>
        <w:tc>
          <w:tcPr>
            <w:tcW w:w="924"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N-RH</w:t>
            </w:r>
          </w:p>
        </w:tc>
        <w:tc>
          <w:tcPr>
            <w:tcW w:w="105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 </w:t>
            </w:r>
          </w:p>
        </w:tc>
        <w:tc>
          <w:tcPr>
            <w:tcW w:w="1312"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 </w:t>
            </w:r>
          </w:p>
        </w:tc>
        <w:tc>
          <w:tcPr>
            <w:tcW w:w="149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 </w:t>
            </w:r>
          </w:p>
        </w:tc>
        <w:tc>
          <w:tcPr>
            <w:tcW w:w="1244"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-100</w:t>
            </w:r>
          </w:p>
        </w:tc>
        <w:tc>
          <w:tcPr>
            <w:tcW w:w="1113"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25</w:t>
            </w:r>
          </w:p>
        </w:tc>
        <w:tc>
          <w:tcPr>
            <w:tcW w:w="149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-75</w:t>
            </w:r>
          </w:p>
        </w:tc>
      </w:tr>
      <w:tr w:rsidR="006B043B" w:rsidRPr="006B043B" w:rsidTr="006B043B">
        <w:trPr>
          <w:trHeight w:val="288"/>
        </w:trPr>
        <w:tc>
          <w:tcPr>
            <w:tcW w:w="924"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N-TH</w:t>
            </w:r>
          </w:p>
        </w:tc>
        <w:tc>
          <w:tcPr>
            <w:tcW w:w="105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48.7</w:t>
            </w:r>
          </w:p>
        </w:tc>
        <w:tc>
          <w:tcPr>
            <w:tcW w:w="1312"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108</w:t>
            </w:r>
          </w:p>
        </w:tc>
        <w:tc>
          <w:tcPr>
            <w:tcW w:w="149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4.4</w:t>
            </w:r>
          </w:p>
        </w:tc>
        <w:tc>
          <w:tcPr>
            <w:tcW w:w="1244"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 </w:t>
            </w:r>
          </w:p>
        </w:tc>
        <w:tc>
          <w:tcPr>
            <w:tcW w:w="1113"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 </w:t>
            </w:r>
          </w:p>
        </w:tc>
        <w:tc>
          <w:tcPr>
            <w:tcW w:w="149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 </w:t>
            </w:r>
          </w:p>
        </w:tc>
      </w:tr>
      <w:tr w:rsidR="006B043B" w:rsidRPr="006B043B" w:rsidTr="006B043B">
        <w:trPr>
          <w:trHeight w:val="288"/>
        </w:trPr>
        <w:tc>
          <w:tcPr>
            <w:tcW w:w="924"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N-RV</w:t>
            </w:r>
          </w:p>
        </w:tc>
        <w:tc>
          <w:tcPr>
            <w:tcW w:w="105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 </w:t>
            </w:r>
          </w:p>
        </w:tc>
        <w:tc>
          <w:tcPr>
            <w:tcW w:w="1312"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 </w:t>
            </w:r>
          </w:p>
        </w:tc>
        <w:tc>
          <w:tcPr>
            <w:tcW w:w="149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 </w:t>
            </w:r>
          </w:p>
        </w:tc>
        <w:tc>
          <w:tcPr>
            <w:tcW w:w="1244"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-100</w:t>
            </w:r>
          </w:p>
        </w:tc>
        <w:tc>
          <w:tcPr>
            <w:tcW w:w="1113"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25</w:t>
            </w:r>
          </w:p>
        </w:tc>
        <w:tc>
          <w:tcPr>
            <w:tcW w:w="149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-75</w:t>
            </w:r>
          </w:p>
        </w:tc>
      </w:tr>
      <w:tr w:rsidR="006B043B" w:rsidRPr="006B043B" w:rsidTr="006B043B">
        <w:trPr>
          <w:trHeight w:val="288"/>
        </w:trPr>
        <w:tc>
          <w:tcPr>
            <w:tcW w:w="924"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S-TV</w:t>
            </w:r>
          </w:p>
        </w:tc>
        <w:tc>
          <w:tcPr>
            <w:tcW w:w="105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43.8</w:t>
            </w:r>
          </w:p>
        </w:tc>
        <w:tc>
          <w:tcPr>
            <w:tcW w:w="1312"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56</w:t>
            </w:r>
          </w:p>
        </w:tc>
        <w:tc>
          <w:tcPr>
            <w:tcW w:w="149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2.3</w:t>
            </w:r>
          </w:p>
        </w:tc>
        <w:tc>
          <w:tcPr>
            <w:tcW w:w="1244"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 </w:t>
            </w:r>
          </w:p>
        </w:tc>
        <w:tc>
          <w:tcPr>
            <w:tcW w:w="1113"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 </w:t>
            </w:r>
          </w:p>
        </w:tc>
        <w:tc>
          <w:tcPr>
            <w:tcW w:w="149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 </w:t>
            </w:r>
          </w:p>
        </w:tc>
      </w:tr>
      <w:tr w:rsidR="006B043B" w:rsidRPr="006B043B" w:rsidTr="006B043B">
        <w:trPr>
          <w:trHeight w:val="288"/>
        </w:trPr>
        <w:tc>
          <w:tcPr>
            <w:tcW w:w="924"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S-RH</w:t>
            </w:r>
          </w:p>
        </w:tc>
        <w:tc>
          <w:tcPr>
            <w:tcW w:w="105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 </w:t>
            </w:r>
          </w:p>
        </w:tc>
        <w:tc>
          <w:tcPr>
            <w:tcW w:w="1312"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6B043B" w:rsidRPr="006B043B" w:rsidRDefault="006B043B">
            <w:pPr>
              <w:rPr>
                <w:rFonts w:ascii="Arial" w:hAnsi="Arial" w:cs="Arial"/>
                <w:color w:val="000000"/>
                <w:sz w:val="20"/>
                <w:szCs w:val="20"/>
              </w:rPr>
            </w:pPr>
          </w:p>
        </w:tc>
        <w:tc>
          <w:tcPr>
            <w:tcW w:w="149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6B043B" w:rsidRPr="006B043B" w:rsidRDefault="006B043B">
            <w:pPr>
              <w:jc w:val="center"/>
              <w:rPr>
                <w:rFonts w:ascii="Arial" w:eastAsiaTheme="minorHAnsi" w:hAnsi="Arial" w:cs="Arial"/>
                <w:color w:val="000000"/>
                <w:sz w:val="20"/>
                <w:szCs w:val="20"/>
              </w:rPr>
            </w:pPr>
            <w:r w:rsidRPr="006B043B">
              <w:rPr>
                <w:rFonts w:ascii="Arial" w:hAnsi="Arial" w:cs="Arial"/>
                <w:color w:val="000000"/>
                <w:sz w:val="20"/>
                <w:szCs w:val="20"/>
              </w:rPr>
              <w:t> </w:t>
            </w:r>
          </w:p>
        </w:tc>
        <w:tc>
          <w:tcPr>
            <w:tcW w:w="1244"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-100</w:t>
            </w:r>
          </w:p>
        </w:tc>
        <w:tc>
          <w:tcPr>
            <w:tcW w:w="1113"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25</w:t>
            </w:r>
          </w:p>
        </w:tc>
        <w:tc>
          <w:tcPr>
            <w:tcW w:w="149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-75</w:t>
            </w:r>
          </w:p>
        </w:tc>
      </w:tr>
      <w:tr w:rsidR="006B043B" w:rsidRPr="006B043B" w:rsidTr="006B043B">
        <w:trPr>
          <w:trHeight w:val="288"/>
        </w:trPr>
        <w:tc>
          <w:tcPr>
            <w:tcW w:w="924"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S-TH</w:t>
            </w:r>
          </w:p>
        </w:tc>
        <w:tc>
          <w:tcPr>
            <w:tcW w:w="105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43.9</w:t>
            </w:r>
          </w:p>
        </w:tc>
        <w:tc>
          <w:tcPr>
            <w:tcW w:w="1312"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56</w:t>
            </w:r>
          </w:p>
        </w:tc>
        <w:tc>
          <w:tcPr>
            <w:tcW w:w="149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2.4</w:t>
            </w:r>
          </w:p>
        </w:tc>
        <w:tc>
          <w:tcPr>
            <w:tcW w:w="1244"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 </w:t>
            </w:r>
          </w:p>
        </w:tc>
        <w:tc>
          <w:tcPr>
            <w:tcW w:w="1113"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 </w:t>
            </w:r>
          </w:p>
        </w:tc>
        <w:tc>
          <w:tcPr>
            <w:tcW w:w="149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 </w:t>
            </w:r>
          </w:p>
        </w:tc>
      </w:tr>
      <w:tr w:rsidR="006B043B" w:rsidRPr="006B043B" w:rsidTr="006B043B">
        <w:trPr>
          <w:trHeight w:val="288"/>
        </w:trPr>
        <w:tc>
          <w:tcPr>
            <w:tcW w:w="924"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S-RV</w:t>
            </w:r>
          </w:p>
        </w:tc>
        <w:tc>
          <w:tcPr>
            <w:tcW w:w="105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 </w:t>
            </w:r>
          </w:p>
        </w:tc>
        <w:tc>
          <w:tcPr>
            <w:tcW w:w="1312"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 </w:t>
            </w:r>
          </w:p>
        </w:tc>
        <w:tc>
          <w:tcPr>
            <w:tcW w:w="149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 </w:t>
            </w:r>
          </w:p>
        </w:tc>
        <w:tc>
          <w:tcPr>
            <w:tcW w:w="1244"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-100</w:t>
            </w:r>
          </w:p>
        </w:tc>
        <w:tc>
          <w:tcPr>
            <w:tcW w:w="1113"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25</w:t>
            </w:r>
          </w:p>
        </w:tc>
        <w:tc>
          <w:tcPr>
            <w:tcW w:w="149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-75</w:t>
            </w:r>
          </w:p>
        </w:tc>
      </w:tr>
      <w:tr w:rsidR="006B043B" w:rsidRPr="006B043B" w:rsidTr="006B043B">
        <w:trPr>
          <w:trHeight w:val="288"/>
        </w:trPr>
        <w:tc>
          <w:tcPr>
            <w:tcW w:w="924"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GL-TH</w:t>
            </w:r>
          </w:p>
        </w:tc>
        <w:tc>
          <w:tcPr>
            <w:tcW w:w="105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38.5</w:t>
            </w:r>
          </w:p>
        </w:tc>
        <w:tc>
          <w:tcPr>
            <w:tcW w:w="1312"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51</w:t>
            </w:r>
          </w:p>
        </w:tc>
        <w:tc>
          <w:tcPr>
            <w:tcW w:w="149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-2.6</w:t>
            </w:r>
          </w:p>
        </w:tc>
        <w:tc>
          <w:tcPr>
            <w:tcW w:w="1244"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 </w:t>
            </w:r>
          </w:p>
        </w:tc>
        <w:tc>
          <w:tcPr>
            <w:tcW w:w="1113"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 </w:t>
            </w:r>
          </w:p>
        </w:tc>
        <w:tc>
          <w:tcPr>
            <w:tcW w:w="149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 </w:t>
            </w:r>
          </w:p>
        </w:tc>
      </w:tr>
      <w:tr w:rsidR="006B043B" w:rsidRPr="006B043B" w:rsidTr="006B043B">
        <w:trPr>
          <w:trHeight w:val="288"/>
        </w:trPr>
        <w:tc>
          <w:tcPr>
            <w:tcW w:w="924"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GL-RV</w:t>
            </w:r>
          </w:p>
        </w:tc>
        <w:tc>
          <w:tcPr>
            <w:tcW w:w="105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 </w:t>
            </w:r>
          </w:p>
        </w:tc>
        <w:tc>
          <w:tcPr>
            <w:tcW w:w="1312"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 </w:t>
            </w:r>
          </w:p>
        </w:tc>
        <w:tc>
          <w:tcPr>
            <w:tcW w:w="149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 </w:t>
            </w:r>
          </w:p>
        </w:tc>
        <w:tc>
          <w:tcPr>
            <w:tcW w:w="1244"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-95</w:t>
            </w:r>
          </w:p>
        </w:tc>
        <w:tc>
          <w:tcPr>
            <w:tcW w:w="1113"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25</w:t>
            </w:r>
          </w:p>
        </w:tc>
        <w:tc>
          <w:tcPr>
            <w:tcW w:w="149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6B043B" w:rsidRPr="006B043B" w:rsidRDefault="006B043B">
            <w:pPr>
              <w:jc w:val="center"/>
              <w:rPr>
                <w:rFonts w:ascii="Arial" w:hAnsi="Arial" w:cs="Arial"/>
                <w:color w:val="000000"/>
                <w:sz w:val="20"/>
                <w:szCs w:val="20"/>
              </w:rPr>
            </w:pPr>
            <w:r w:rsidRPr="006B043B">
              <w:rPr>
                <w:rFonts w:ascii="Arial" w:hAnsi="Arial" w:cs="Arial"/>
                <w:color w:val="000000"/>
                <w:sz w:val="20"/>
                <w:szCs w:val="20"/>
              </w:rPr>
              <w:t>-70</w:t>
            </w:r>
          </w:p>
        </w:tc>
      </w:tr>
      <w:tr w:rsidR="006B043B" w:rsidRPr="006B043B" w:rsidTr="006B043B">
        <w:trPr>
          <w:trHeight w:val="288"/>
        </w:trPr>
        <w:tc>
          <w:tcPr>
            <w:tcW w:w="6030" w:type="dxa"/>
            <w:gridSpan w:val="5"/>
            <w:noWrap/>
            <w:tcMar>
              <w:top w:w="0" w:type="dxa"/>
              <w:left w:w="108" w:type="dxa"/>
              <w:bottom w:w="0" w:type="dxa"/>
              <w:right w:w="108" w:type="dxa"/>
            </w:tcMar>
            <w:vAlign w:val="bottom"/>
            <w:hideMark/>
          </w:tcPr>
          <w:p w:rsidR="006B043B" w:rsidRPr="006B043B" w:rsidRDefault="006B043B">
            <w:pPr>
              <w:rPr>
                <w:rFonts w:ascii="Arial" w:eastAsiaTheme="minorHAnsi" w:hAnsi="Arial" w:cs="Arial"/>
                <w:color w:val="000000"/>
                <w:sz w:val="20"/>
                <w:szCs w:val="20"/>
              </w:rPr>
            </w:pPr>
            <w:r w:rsidRPr="006B043B">
              <w:rPr>
                <w:rFonts w:ascii="Arial" w:hAnsi="Arial" w:cs="Arial"/>
                <w:color w:val="000000"/>
                <w:sz w:val="20"/>
                <w:szCs w:val="20"/>
              </w:rPr>
              <w:t>* EIRP density based upon Max EIRP per transponder bandwidth</w:t>
            </w:r>
          </w:p>
        </w:tc>
        <w:tc>
          <w:tcPr>
            <w:tcW w:w="1113" w:type="dxa"/>
            <w:noWrap/>
            <w:tcMar>
              <w:top w:w="0" w:type="dxa"/>
              <w:left w:w="108" w:type="dxa"/>
              <w:bottom w:w="0" w:type="dxa"/>
              <w:right w:w="108" w:type="dxa"/>
            </w:tcMar>
            <w:vAlign w:val="bottom"/>
            <w:hideMark/>
          </w:tcPr>
          <w:p w:rsidR="006B043B" w:rsidRPr="006B043B" w:rsidRDefault="006B043B">
            <w:pPr>
              <w:rPr>
                <w:rFonts w:ascii="Arial" w:hAnsi="Arial" w:cs="Arial"/>
                <w:color w:val="000000"/>
                <w:sz w:val="20"/>
                <w:szCs w:val="20"/>
              </w:rPr>
            </w:pPr>
          </w:p>
        </w:tc>
        <w:tc>
          <w:tcPr>
            <w:tcW w:w="1491" w:type="dxa"/>
            <w:noWrap/>
            <w:tcMar>
              <w:top w:w="0" w:type="dxa"/>
              <w:left w:w="108" w:type="dxa"/>
              <w:bottom w:w="0" w:type="dxa"/>
              <w:right w:w="108" w:type="dxa"/>
            </w:tcMar>
            <w:vAlign w:val="bottom"/>
            <w:hideMark/>
          </w:tcPr>
          <w:p w:rsidR="006B043B" w:rsidRPr="006B043B" w:rsidRDefault="006B043B">
            <w:pPr>
              <w:rPr>
                <w:rFonts w:ascii="Arial" w:eastAsia="Times New Roman" w:hAnsi="Arial" w:cs="Arial"/>
                <w:sz w:val="20"/>
                <w:szCs w:val="20"/>
              </w:rPr>
            </w:pPr>
          </w:p>
        </w:tc>
      </w:tr>
      <w:tr w:rsidR="006B043B" w:rsidRPr="006B043B" w:rsidTr="006B043B">
        <w:trPr>
          <w:trHeight w:val="288"/>
        </w:trPr>
        <w:tc>
          <w:tcPr>
            <w:tcW w:w="7143" w:type="dxa"/>
            <w:gridSpan w:val="6"/>
            <w:noWrap/>
            <w:tcMar>
              <w:top w:w="0" w:type="dxa"/>
              <w:left w:w="108" w:type="dxa"/>
              <w:bottom w:w="0" w:type="dxa"/>
              <w:right w:w="108" w:type="dxa"/>
            </w:tcMar>
            <w:vAlign w:val="bottom"/>
            <w:hideMark/>
          </w:tcPr>
          <w:p w:rsidR="006B043B" w:rsidRPr="006B043B" w:rsidRDefault="006B043B">
            <w:pPr>
              <w:rPr>
                <w:rFonts w:ascii="Arial" w:eastAsiaTheme="minorHAnsi" w:hAnsi="Arial" w:cs="Arial"/>
                <w:color w:val="000000"/>
                <w:sz w:val="20"/>
                <w:szCs w:val="20"/>
              </w:rPr>
            </w:pPr>
            <w:r w:rsidRPr="006B043B">
              <w:rPr>
                <w:rFonts w:ascii="Arial" w:hAnsi="Arial" w:cs="Arial"/>
                <w:color w:val="000000"/>
                <w:sz w:val="20"/>
                <w:szCs w:val="20"/>
              </w:rPr>
              <w:t>** Max SFD based upon min SFD + highest transponder attenuator setting</w:t>
            </w:r>
          </w:p>
        </w:tc>
        <w:tc>
          <w:tcPr>
            <w:tcW w:w="1491" w:type="dxa"/>
            <w:noWrap/>
            <w:tcMar>
              <w:top w:w="0" w:type="dxa"/>
              <w:left w:w="108" w:type="dxa"/>
              <w:bottom w:w="0" w:type="dxa"/>
              <w:right w:w="108" w:type="dxa"/>
            </w:tcMar>
            <w:vAlign w:val="bottom"/>
            <w:hideMark/>
          </w:tcPr>
          <w:p w:rsidR="006B043B" w:rsidRPr="006B043B" w:rsidRDefault="006B043B">
            <w:pPr>
              <w:rPr>
                <w:rFonts w:ascii="Arial" w:hAnsi="Arial" w:cs="Arial"/>
                <w:color w:val="000000"/>
                <w:sz w:val="20"/>
                <w:szCs w:val="20"/>
              </w:rPr>
            </w:pPr>
          </w:p>
        </w:tc>
      </w:tr>
    </w:tbl>
    <w:p w:rsidR="008B032A" w:rsidRPr="00C465B8" w:rsidRDefault="008B032A" w:rsidP="008B032A">
      <w:pPr>
        <w:ind w:left="360"/>
        <w:rPr>
          <w:rFonts w:ascii="Arial" w:hAnsi="Arial"/>
        </w:rPr>
      </w:pPr>
    </w:p>
    <w:p w:rsidR="008B032A" w:rsidRPr="00C465B8" w:rsidRDefault="008B032A" w:rsidP="008B032A">
      <w:pPr>
        <w:numPr>
          <w:ilvl w:val="0"/>
          <w:numId w:val="1"/>
        </w:numPr>
        <w:rPr>
          <w:rFonts w:ascii="Arial" w:hAnsi="Arial"/>
        </w:rPr>
      </w:pPr>
      <w:r w:rsidRPr="00C465B8">
        <w:rPr>
          <w:rFonts w:ascii="Arial" w:hAnsi="Arial" w:hint="eastAsia"/>
        </w:rPr>
        <w:t>Public Interest Considerations-25.114(d)(6).</w:t>
      </w:r>
    </w:p>
    <w:p w:rsidR="009A14E1" w:rsidRDefault="009A14E1" w:rsidP="009A14E1">
      <w:pPr>
        <w:ind w:left="360"/>
        <w:rPr>
          <w:rFonts w:ascii="Arial" w:hAnsi="Arial"/>
        </w:rPr>
      </w:pPr>
      <w:r w:rsidRPr="009A14E1">
        <w:rPr>
          <w:rFonts w:ascii="Arial" w:hAnsi="Arial"/>
        </w:rPr>
        <w:t xml:space="preserve">Grant of </w:t>
      </w:r>
      <w:r>
        <w:rPr>
          <w:rFonts w:ascii="Arial" w:hAnsi="Arial"/>
        </w:rPr>
        <w:t xml:space="preserve">this request will serve the public interest by allowing US-licensed earth stations, specifically HPT’s Kapolei Earth Station facility, </w:t>
      </w:r>
      <w:r w:rsidRPr="009A14E1">
        <w:rPr>
          <w:rFonts w:ascii="Arial" w:hAnsi="Arial"/>
        </w:rPr>
        <w:t xml:space="preserve">to provide services covered by the World Trade Organization ("WTO") Basic Agreement on Telecommunications ("WTO Agreement") on all routes to, from, and within the United States using the </w:t>
      </w:r>
      <w:r w:rsidR="00826D3B" w:rsidRPr="009A14E1">
        <w:rPr>
          <w:rFonts w:ascii="Arial" w:hAnsi="Arial"/>
        </w:rPr>
        <w:t>conventional Ku</w:t>
      </w:r>
      <w:r w:rsidRPr="009A14E1">
        <w:rPr>
          <w:rFonts w:ascii="Arial" w:hAnsi="Arial"/>
        </w:rPr>
        <w:t xml:space="preserve">-band frequencies via </w:t>
      </w:r>
      <w:r>
        <w:rPr>
          <w:rFonts w:ascii="Arial" w:hAnsi="Arial"/>
        </w:rPr>
        <w:t>JCSAT-2B. T</w:t>
      </w:r>
      <w:r w:rsidRPr="009A14E1">
        <w:rPr>
          <w:rFonts w:ascii="Arial" w:hAnsi="Arial"/>
        </w:rPr>
        <w:t xml:space="preserve">his would serve the public interest by increasing satellite capacity and FSS competition in the U.S. market.  Grant of </w:t>
      </w:r>
      <w:r>
        <w:rPr>
          <w:rFonts w:ascii="Arial" w:hAnsi="Arial"/>
        </w:rPr>
        <w:t>this</w:t>
      </w:r>
      <w:r w:rsidRPr="009A14E1">
        <w:rPr>
          <w:rFonts w:ascii="Arial" w:hAnsi="Arial"/>
        </w:rPr>
        <w:t xml:space="preserve"> </w:t>
      </w:r>
      <w:r>
        <w:rPr>
          <w:rFonts w:ascii="Arial" w:hAnsi="Arial"/>
        </w:rPr>
        <w:t>request</w:t>
      </w:r>
      <w:r w:rsidRPr="009A14E1">
        <w:rPr>
          <w:rFonts w:ascii="Arial" w:hAnsi="Arial"/>
        </w:rPr>
        <w:t xml:space="preserve"> also will allow</w:t>
      </w:r>
      <w:r>
        <w:rPr>
          <w:rFonts w:ascii="Arial" w:hAnsi="Arial"/>
        </w:rPr>
        <w:t xml:space="preserve"> HPT to meet customer demand.</w:t>
      </w:r>
    </w:p>
    <w:p w:rsidR="009A14E1" w:rsidRPr="009A14E1" w:rsidRDefault="009A14E1" w:rsidP="009A14E1">
      <w:pPr>
        <w:rPr>
          <w:rFonts w:ascii="Arial" w:hAnsi="Arial"/>
        </w:rPr>
      </w:pPr>
    </w:p>
    <w:p w:rsidR="008B032A" w:rsidRPr="00C465B8" w:rsidRDefault="008B032A" w:rsidP="008B032A">
      <w:pPr>
        <w:numPr>
          <w:ilvl w:val="0"/>
          <w:numId w:val="1"/>
        </w:numPr>
        <w:rPr>
          <w:rFonts w:ascii="Arial" w:hAnsi="Arial"/>
        </w:rPr>
      </w:pPr>
      <w:r w:rsidRPr="00C465B8">
        <w:rPr>
          <w:rFonts w:ascii="Arial" w:hAnsi="Arial" w:hint="eastAsia"/>
        </w:rPr>
        <w:t>Leg</w:t>
      </w:r>
      <w:r w:rsidR="00C056FA">
        <w:rPr>
          <w:rFonts w:ascii="Arial" w:hAnsi="Arial" w:hint="eastAsia"/>
        </w:rPr>
        <w:t>al and Technical Qualifications</w:t>
      </w:r>
    </w:p>
    <w:p w:rsidR="002603DC" w:rsidRPr="00C465B8" w:rsidRDefault="00B63D76" w:rsidP="00B63D76">
      <w:pPr>
        <w:ind w:left="360"/>
        <w:rPr>
          <w:rFonts w:ascii="Arial" w:hAnsi="Arial"/>
        </w:rPr>
      </w:pPr>
      <w:r w:rsidRPr="00C465B8">
        <w:rPr>
          <w:rFonts w:ascii="Arial" w:hAnsi="Arial" w:hint="eastAsia"/>
        </w:rPr>
        <w:t xml:space="preserve">This satellite </w:t>
      </w:r>
      <w:r w:rsidR="00FA1575" w:rsidRPr="00C465B8">
        <w:rPr>
          <w:rFonts w:ascii="Arial" w:hAnsi="Arial" w:hint="eastAsia"/>
        </w:rPr>
        <w:t>will be</w:t>
      </w:r>
      <w:r w:rsidRPr="00C465B8">
        <w:rPr>
          <w:rFonts w:ascii="Arial" w:hAnsi="Arial" w:hint="eastAsia"/>
        </w:rPr>
        <w:t xml:space="preserve"> authorized by Japanese government </w:t>
      </w:r>
      <w:r w:rsidR="000E6D15" w:rsidRPr="00C465B8">
        <w:rPr>
          <w:rFonts w:ascii="Arial" w:hAnsi="Arial" w:hint="eastAsia"/>
        </w:rPr>
        <w:t xml:space="preserve">for commercial services </w:t>
      </w:r>
      <w:r w:rsidRPr="00C465B8">
        <w:rPr>
          <w:rFonts w:ascii="Arial" w:hAnsi="Arial" w:hint="eastAsia"/>
        </w:rPr>
        <w:t xml:space="preserve">and has been coordinated with all adjacent satellites within the coordination arc. </w:t>
      </w:r>
      <w:r w:rsidR="000E6D15" w:rsidRPr="00C465B8">
        <w:rPr>
          <w:rFonts w:ascii="Arial" w:hAnsi="Arial" w:hint="eastAsia"/>
        </w:rPr>
        <w:t xml:space="preserve">The satellite </w:t>
      </w:r>
      <w:r w:rsidR="00FA1575" w:rsidRPr="00C465B8">
        <w:rPr>
          <w:rFonts w:ascii="Arial" w:hAnsi="Arial" w:hint="eastAsia"/>
        </w:rPr>
        <w:t>will be</w:t>
      </w:r>
      <w:r w:rsidR="000E6D15" w:rsidRPr="00C465B8">
        <w:rPr>
          <w:rFonts w:ascii="Arial" w:hAnsi="Arial" w:hint="eastAsia"/>
        </w:rPr>
        <w:t xml:space="preserve"> launched by </w:t>
      </w:r>
      <w:r w:rsidR="00FA1575" w:rsidRPr="00C465B8">
        <w:rPr>
          <w:rFonts w:ascii="Arial" w:hAnsi="Arial"/>
        </w:rPr>
        <w:t>Space Exploration Technologies Corporation (SpaceX)</w:t>
      </w:r>
      <w:r w:rsidR="00FA1575" w:rsidRPr="00C465B8">
        <w:rPr>
          <w:rFonts w:ascii="Arial" w:hAnsi="Arial" w:hint="eastAsia"/>
        </w:rPr>
        <w:t xml:space="preserve"> </w:t>
      </w:r>
      <w:r w:rsidR="000E6D15" w:rsidRPr="00C465B8">
        <w:rPr>
          <w:rFonts w:ascii="Arial" w:hAnsi="Arial" w:hint="eastAsia"/>
        </w:rPr>
        <w:t xml:space="preserve">on </w:t>
      </w:r>
      <w:r w:rsidR="006D0CA2" w:rsidRPr="00C465B8">
        <w:rPr>
          <w:rFonts w:ascii="Arial" w:hAnsi="Arial" w:hint="eastAsia"/>
        </w:rPr>
        <w:t xml:space="preserve">the </w:t>
      </w:r>
      <w:r w:rsidR="00B63DFB" w:rsidRPr="00C465B8">
        <w:rPr>
          <w:rFonts w:ascii="Arial" w:hAnsi="Arial" w:hint="eastAsia"/>
        </w:rPr>
        <w:t>latter half of</w:t>
      </w:r>
      <w:r w:rsidR="00FA1575" w:rsidRPr="00C465B8">
        <w:rPr>
          <w:rFonts w:ascii="Arial" w:hAnsi="Arial" w:hint="eastAsia"/>
        </w:rPr>
        <w:t xml:space="preserve"> 2015.</w:t>
      </w:r>
    </w:p>
    <w:p w:rsidR="002603DC" w:rsidRPr="00C465B8" w:rsidRDefault="0078375D" w:rsidP="008B032A">
      <w:pPr>
        <w:numPr>
          <w:ilvl w:val="0"/>
          <w:numId w:val="1"/>
        </w:numPr>
        <w:rPr>
          <w:rFonts w:ascii="Arial" w:hAnsi="Arial"/>
        </w:rPr>
      </w:pPr>
      <w:r>
        <w:rPr>
          <w:rFonts w:ascii="Arial" w:hAnsi="Arial" w:hint="eastAsia"/>
        </w:rPr>
        <w:t>Interference Analysis-25.140(a)</w:t>
      </w:r>
      <w:r w:rsidR="002603DC" w:rsidRPr="00C465B8">
        <w:rPr>
          <w:rFonts w:ascii="Arial" w:hAnsi="Arial" w:hint="eastAsia"/>
        </w:rPr>
        <w:tab/>
      </w:r>
      <w:r w:rsidR="002603DC" w:rsidRPr="00C465B8">
        <w:rPr>
          <w:rFonts w:ascii="Arial" w:hAnsi="Arial" w:hint="eastAsia"/>
        </w:rPr>
        <w:tab/>
      </w:r>
      <w:r w:rsidR="002603DC" w:rsidRPr="00C465B8">
        <w:rPr>
          <w:rFonts w:ascii="Arial" w:hAnsi="Arial" w:hint="eastAsia"/>
        </w:rPr>
        <w:tab/>
      </w:r>
      <w:r w:rsidR="002603DC" w:rsidRPr="00C465B8">
        <w:rPr>
          <w:rFonts w:ascii="Arial" w:hAnsi="Arial" w:hint="eastAsia"/>
        </w:rPr>
        <w:tab/>
      </w:r>
      <w:r w:rsidR="002603DC" w:rsidRPr="00C465B8">
        <w:rPr>
          <w:rFonts w:ascii="Arial" w:hAnsi="Arial" w:hint="eastAsia"/>
        </w:rPr>
        <w:tab/>
      </w:r>
      <w:r w:rsidR="002603DC" w:rsidRPr="00C465B8">
        <w:rPr>
          <w:rFonts w:ascii="Arial" w:hAnsi="Arial" w:hint="eastAsia"/>
        </w:rPr>
        <w:tab/>
      </w:r>
    </w:p>
    <w:p w:rsidR="008B032A" w:rsidRPr="00C465B8" w:rsidRDefault="00136BFD" w:rsidP="00136BFD">
      <w:pPr>
        <w:ind w:leftChars="171" w:left="360" w:hanging="1"/>
        <w:rPr>
          <w:rFonts w:ascii="Arial" w:hAnsi="Arial"/>
        </w:rPr>
      </w:pPr>
      <w:r w:rsidRPr="00C465B8">
        <w:rPr>
          <w:rFonts w:ascii="Arial" w:hAnsi="Arial" w:hint="eastAsia"/>
        </w:rPr>
        <w:t xml:space="preserve">JCSAT-2B is located at the 154 degrees E.L. </w:t>
      </w:r>
      <w:r w:rsidR="0082140C" w:rsidRPr="00C465B8">
        <w:rPr>
          <w:rFonts w:ascii="Arial" w:hAnsi="Arial"/>
        </w:rPr>
        <w:t>orbital</w:t>
      </w:r>
      <w:r w:rsidRPr="00C465B8">
        <w:rPr>
          <w:rFonts w:ascii="Arial" w:hAnsi="Arial" w:hint="eastAsia"/>
        </w:rPr>
        <w:t xml:space="preserve"> position. Actually there is one </w:t>
      </w:r>
      <w:r w:rsidRPr="00C465B8">
        <w:rPr>
          <w:rFonts w:ascii="Arial" w:hAnsi="Arial"/>
        </w:rPr>
        <w:t>U.S.-licensed satellite</w:t>
      </w:r>
      <w:r w:rsidRPr="00C465B8">
        <w:rPr>
          <w:rFonts w:ascii="Arial" w:hAnsi="Arial" w:hint="eastAsia"/>
        </w:rPr>
        <w:t>, Intelsat 5 at 157 degrees. E.L.,</w:t>
      </w:r>
      <w:r w:rsidRPr="00C465B8">
        <w:rPr>
          <w:rFonts w:ascii="Arial" w:hAnsi="Arial"/>
        </w:rPr>
        <w:t xml:space="preserve"> within the plus or minus </w:t>
      </w:r>
      <w:r w:rsidRPr="00C465B8">
        <w:rPr>
          <w:rFonts w:ascii="Arial" w:hAnsi="Arial" w:hint="eastAsia"/>
        </w:rPr>
        <w:t>8</w:t>
      </w:r>
      <w:r w:rsidRPr="00C465B8">
        <w:rPr>
          <w:rFonts w:ascii="Arial" w:hAnsi="Arial"/>
        </w:rPr>
        <w:t xml:space="preserve"> degrees coordination arc of JCSAT-2B for C-band</w:t>
      </w:r>
      <w:r w:rsidRPr="00C465B8">
        <w:rPr>
          <w:rFonts w:ascii="Arial" w:hAnsi="Arial" w:hint="eastAsia"/>
        </w:rPr>
        <w:t xml:space="preserve"> and </w:t>
      </w:r>
      <w:r w:rsidRPr="00C465B8">
        <w:rPr>
          <w:rFonts w:ascii="Arial" w:hAnsi="Arial"/>
        </w:rPr>
        <w:t xml:space="preserve">the plus or minus </w:t>
      </w:r>
      <w:r w:rsidRPr="00C465B8">
        <w:rPr>
          <w:rFonts w:ascii="Arial" w:hAnsi="Arial" w:hint="eastAsia"/>
        </w:rPr>
        <w:t>7</w:t>
      </w:r>
      <w:r w:rsidRPr="00C465B8">
        <w:rPr>
          <w:rFonts w:ascii="Arial" w:hAnsi="Arial"/>
        </w:rPr>
        <w:t xml:space="preserve"> degrees coordination arc of JCSAT-2B for </w:t>
      </w:r>
      <w:r w:rsidRPr="00C465B8">
        <w:rPr>
          <w:rFonts w:ascii="Arial" w:hAnsi="Arial" w:hint="eastAsia"/>
        </w:rPr>
        <w:t>Ku</w:t>
      </w:r>
      <w:r w:rsidRPr="00C465B8">
        <w:rPr>
          <w:rFonts w:ascii="Arial" w:hAnsi="Arial"/>
        </w:rPr>
        <w:t>-band</w:t>
      </w:r>
      <w:r w:rsidRPr="00C465B8">
        <w:rPr>
          <w:rFonts w:ascii="Arial" w:hAnsi="Arial" w:hint="eastAsia"/>
        </w:rPr>
        <w:t>.</w:t>
      </w:r>
      <w:r w:rsidR="00EC24B9">
        <w:rPr>
          <w:rFonts w:ascii="Arial" w:hAnsi="Arial"/>
        </w:rPr>
        <w:t xml:space="preserve">  Attachment A to this document contains link budget analyses</w:t>
      </w:r>
      <w:r w:rsidR="0078375D">
        <w:rPr>
          <w:rFonts w:ascii="Arial" w:hAnsi="Arial" w:hint="eastAsia"/>
        </w:rPr>
        <w:t xml:space="preserve">. </w:t>
      </w:r>
      <w:r w:rsidR="00EC24B9">
        <w:rPr>
          <w:rFonts w:ascii="Arial" w:hAnsi="Arial" w:hint="eastAsia"/>
        </w:rPr>
        <w:t>The</w:t>
      </w:r>
      <w:r w:rsidR="0078375D">
        <w:rPr>
          <w:rFonts w:ascii="Arial" w:hAnsi="Arial" w:hint="eastAsia"/>
        </w:rPr>
        <w:t xml:space="preserve"> analyse</w:t>
      </w:r>
      <w:r w:rsidR="0078375D">
        <w:rPr>
          <w:rFonts w:ascii="Arial" w:hAnsi="Arial"/>
        </w:rPr>
        <w:t>s</w:t>
      </w:r>
      <w:r w:rsidR="002603DC" w:rsidRPr="00C465B8">
        <w:rPr>
          <w:rFonts w:ascii="Arial" w:hAnsi="Arial" w:hint="eastAsia"/>
        </w:rPr>
        <w:t xml:space="preserve"> demonstrate that digital satellite networks accessing </w:t>
      </w:r>
      <w:r w:rsidR="00DE7608" w:rsidRPr="00C465B8">
        <w:rPr>
          <w:rFonts w:ascii="Arial" w:hAnsi="Arial" w:hint="eastAsia"/>
        </w:rPr>
        <w:t>JCSAT-2B</w:t>
      </w:r>
      <w:r w:rsidR="002603DC" w:rsidRPr="00C465B8">
        <w:rPr>
          <w:rFonts w:ascii="Arial" w:hAnsi="Arial" w:hint="eastAsia"/>
        </w:rPr>
        <w:t xml:space="preserve"> from the Kapolei earth station are fully compatible with the 2 degrees orbital spacing requirements. Specifically</w:t>
      </w:r>
      <w:r w:rsidR="00EC24B9">
        <w:rPr>
          <w:rFonts w:ascii="Arial" w:hAnsi="Arial"/>
        </w:rPr>
        <w:t>,</w:t>
      </w:r>
      <w:r w:rsidR="002603DC" w:rsidRPr="00C465B8">
        <w:rPr>
          <w:rFonts w:ascii="Arial" w:hAnsi="Arial" w:hint="eastAsia"/>
        </w:rPr>
        <w:t xml:space="preserve"> the </w:t>
      </w:r>
      <w:r w:rsidR="00CC6D06" w:rsidRPr="00C465B8">
        <w:rPr>
          <w:rFonts w:ascii="Arial" w:hAnsi="Arial" w:hint="eastAsia"/>
        </w:rPr>
        <w:t xml:space="preserve">Earth Station </w:t>
      </w:r>
      <w:r w:rsidR="002603DC" w:rsidRPr="00C465B8">
        <w:rPr>
          <w:rFonts w:ascii="Arial" w:hAnsi="Arial" w:hint="eastAsia"/>
        </w:rPr>
        <w:t>antenna</w:t>
      </w:r>
      <w:r w:rsidR="00CC6D06" w:rsidRPr="00C465B8">
        <w:rPr>
          <w:rFonts w:ascii="Arial" w:hAnsi="Arial" w:hint="eastAsia"/>
        </w:rPr>
        <w:t xml:space="preserve"> </w:t>
      </w:r>
      <w:r w:rsidR="002603DC" w:rsidRPr="00C465B8">
        <w:rPr>
          <w:rFonts w:ascii="Arial" w:hAnsi="Arial" w:hint="eastAsia"/>
        </w:rPr>
        <w:t>meets the established antenna sidelobe level performance, 29-25log(theta) dBi. The maximum uplink transmit power levels for all carriers will be operated under the limits specified in the FCC rule 25.212</w:t>
      </w:r>
      <w:r w:rsidR="0073324B" w:rsidRPr="00C465B8">
        <w:rPr>
          <w:rFonts w:ascii="Arial" w:hAnsi="Arial" w:hint="eastAsia"/>
        </w:rPr>
        <w:t>(c)</w:t>
      </w:r>
      <w:r w:rsidR="00CE3118" w:rsidRPr="00C465B8">
        <w:rPr>
          <w:rFonts w:ascii="Arial" w:hAnsi="Arial" w:hint="eastAsia"/>
        </w:rPr>
        <w:t xml:space="preserve"> and </w:t>
      </w:r>
      <w:r w:rsidR="002603DC" w:rsidRPr="00C465B8">
        <w:rPr>
          <w:rFonts w:ascii="Arial" w:hAnsi="Arial" w:hint="eastAsia"/>
        </w:rPr>
        <w:t>(d) for routine licensing of digital transmission</w:t>
      </w:r>
      <w:r w:rsidR="0078375D">
        <w:rPr>
          <w:rFonts w:ascii="Arial" w:hAnsi="Arial"/>
        </w:rPr>
        <w:t>.</w:t>
      </w:r>
      <w:r w:rsidR="002603DC" w:rsidRPr="00C465B8">
        <w:rPr>
          <w:rFonts w:ascii="Arial" w:hAnsi="Arial" w:hint="eastAsia"/>
        </w:rPr>
        <w:t xml:space="preserve"> </w:t>
      </w:r>
      <w:r w:rsidR="00FF1190">
        <w:rPr>
          <w:rFonts w:ascii="Arial" w:hAnsi="Arial"/>
        </w:rPr>
        <w:t xml:space="preserve">The uplink RF power spectral density is -27 dBW/4kHz, well below the FCC’s limit of -14 dBW/4kHz and the downlink EIRP density is 9 dBW/4kHz which is below the 10 dBW/4kHz, specified is 25.212. </w:t>
      </w:r>
      <w:r w:rsidR="002603DC" w:rsidRPr="00C465B8">
        <w:rPr>
          <w:rFonts w:ascii="Arial" w:hAnsi="Arial" w:hint="eastAsia"/>
        </w:rPr>
        <w:t xml:space="preserve">Further, note that there are international (non-U.S.) FSS satellites in the neighborhood of </w:t>
      </w:r>
      <w:r w:rsidR="00DE7608" w:rsidRPr="00C465B8">
        <w:rPr>
          <w:rFonts w:ascii="Arial" w:hAnsi="Arial" w:hint="eastAsia"/>
        </w:rPr>
        <w:t>JCSAT-2B</w:t>
      </w:r>
      <w:r w:rsidR="002603DC" w:rsidRPr="00C465B8">
        <w:rPr>
          <w:rFonts w:ascii="Arial" w:hAnsi="Arial" w:hint="eastAsia"/>
        </w:rPr>
        <w:t>. Coordination has been completed with these international satellite networks.</w:t>
      </w:r>
      <w:r w:rsidR="0078375D">
        <w:rPr>
          <w:rFonts w:ascii="Arial" w:hAnsi="Arial" w:hint="eastAsia"/>
        </w:rPr>
        <w:t xml:space="preserve"> </w:t>
      </w:r>
      <w:r w:rsidR="0078375D">
        <w:rPr>
          <w:rFonts w:ascii="Arial" w:hAnsi="Arial"/>
        </w:rPr>
        <w:t>Appendix B</w:t>
      </w:r>
      <w:r w:rsidR="000F67C9" w:rsidRPr="00C465B8">
        <w:rPr>
          <w:rFonts w:ascii="Arial" w:hAnsi="Arial" w:hint="eastAsia"/>
        </w:rPr>
        <w:t xml:space="preserve"> </w:t>
      </w:r>
      <w:r w:rsidR="0078375D">
        <w:rPr>
          <w:rFonts w:ascii="Arial" w:hAnsi="Arial"/>
        </w:rPr>
        <w:t xml:space="preserve">contains the link noise budgets for the Kapolei earth station carriers. </w:t>
      </w:r>
    </w:p>
    <w:p w:rsidR="000F67C9" w:rsidRDefault="000F67C9" w:rsidP="002603DC">
      <w:pPr>
        <w:ind w:leftChars="171" w:left="360" w:hanging="1"/>
        <w:rPr>
          <w:rFonts w:ascii="Arial" w:hAnsi="Arial"/>
        </w:rPr>
      </w:pPr>
    </w:p>
    <w:p w:rsidR="00FF1190" w:rsidRPr="00C465B8" w:rsidRDefault="00FF1190" w:rsidP="002603DC">
      <w:pPr>
        <w:ind w:leftChars="171" w:left="360" w:hanging="1"/>
        <w:rPr>
          <w:rFonts w:ascii="Arial" w:hAnsi="Arial"/>
        </w:rPr>
      </w:pPr>
    </w:p>
    <w:p w:rsidR="006D0CA2" w:rsidRPr="00C465B8" w:rsidRDefault="006D0CA2" w:rsidP="006D0CA2">
      <w:pPr>
        <w:numPr>
          <w:ilvl w:val="0"/>
          <w:numId w:val="1"/>
        </w:numPr>
        <w:rPr>
          <w:rFonts w:ascii="Arial" w:hAnsi="Arial"/>
        </w:rPr>
      </w:pPr>
      <w:r w:rsidRPr="00C465B8">
        <w:rPr>
          <w:rFonts w:ascii="Arial" w:hAnsi="Arial" w:hint="eastAsia"/>
        </w:rPr>
        <w:t>Orbital Debris Mitigation</w:t>
      </w:r>
    </w:p>
    <w:p w:rsidR="006D0CA2" w:rsidRPr="00C465B8" w:rsidRDefault="006D0CA2" w:rsidP="006D0CA2">
      <w:pPr>
        <w:ind w:left="360"/>
        <w:rPr>
          <w:rFonts w:ascii="Arial" w:hAnsi="Arial"/>
        </w:rPr>
      </w:pPr>
      <w:r w:rsidRPr="00C465B8">
        <w:rPr>
          <w:rFonts w:ascii="Arial" w:hAnsi="Arial" w:hint="eastAsia"/>
        </w:rPr>
        <w:t>This section addressed requirements contained in the new 25.114(d)(14)(i)-(iv) of the Commission</w:t>
      </w:r>
      <w:r w:rsidRPr="00C465B8">
        <w:rPr>
          <w:rFonts w:ascii="Arial" w:hAnsi="Arial"/>
        </w:rPr>
        <w:t>’</w:t>
      </w:r>
      <w:r w:rsidRPr="00C465B8">
        <w:rPr>
          <w:rFonts w:ascii="Arial" w:hAnsi="Arial" w:hint="eastAsia"/>
        </w:rPr>
        <w:t xml:space="preserve">s rule. </w:t>
      </w:r>
    </w:p>
    <w:p w:rsidR="006D0CA2" w:rsidRPr="00C465B8" w:rsidRDefault="006D0CA2" w:rsidP="006D0CA2">
      <w:pPr>
        <w:ind w:left="360"/>
        <w:rPr>
          <w:rFonts w:ascii="Arial" w:hAnsi="Arial"/>
        </w:rPr>
      </w:pPr>
    </w:p>
    <w:p w:rsidR="006D0CA2" w:rsidRPr="00C465B8" w:rsidRDefault="006D0CA2" w:rsidP="006D0CA2">
      <w:pPr>
        <w:numPr>
          <w:ilvl w:val="2"/>
          <w:numId w:val="1"/>
        </w:numPr>
        <w:rPr>
          <w:rFonts w:ascii="Arial" w:hAnsi="Arial"/>
        </w:rPr>
      </w:pPr>
      <w:r w:rsidRPr="00C465B8">
        <w:rPr>
          <w:rFonts w:ascii="Arial" w:hAnsi="Arial" w:hint="eastAsia"/>
        </w:rPr>
        <w:t xml:space="preserve">Debris Release Assessment-25.114(d)(14)(i). JSAT has assessed and limited the amount of debris released in a planned manner during normal operations and has assessed and limited the probability of the spacecraft </w:t>
      </w:r>
      <w:r w:rsidRPr="00C465B8">
        <w:rPr>
          <w:rFonts w:ascii="Arial" w:hAnsi="Arial"/>
        </w:rPr>
        <w:t>becoming</w:t>
      </w:r>
      <w:r w:rsidRPr="00C465B8">
        <w:rPr>
          <w:rFonts w:ascii="Arial" w:hAnsi="Arial" w:hint="eastAsia"/>
        </w:rPr>
        <w:t xml:space="preserve"> a source of debris by collisions with small debris or meteoroids. JSAT will maintain the satellite within +/- 0.</w:t>
      </w:r>
      <w:r w:rsidR="00CC6D06" w:rsidRPr="00C465B8">
        <w:rPr>
          <w:rFonts w:ascii="Arial" w:hAnsi="Arial" w:hint="eastAsia"/>
        </w:rPr>
        <w:t>1</w:t>
      </w:r>
      <w:r w:rsidRPr="00C465B8">
        <w:rPr>
          <w:rFonts w:ascii="Arial" w:hAnsi="Arial" w:hint="eastAsia"/>
        </w:rPr>
        <w:t xml:space="preserve"> degrees of its assigned orbital position. From the best information available, JSAT has determined that the nearest spacecraft in the vicinity of JCSAT-2B are located at 152 E.L. and 156 E.L. and that these satellites pose no threat of collision that would prevent post-mission disposal of the satellite to a supersynchronous orbit.</w:t>
      </w:r>
    </w:p>
    <w:p w:rsidR="006D0CA2" w:rsidRPr="00C465B8" w:rsidRDefault="006D0CA2" w:rsidP="006D0CA2">
      <w:pPr>
        <w:numPr>
          <w:ilvl w:val="2"/>
          <w:numId w:val="1"/>
        </w:numPr>
        <w:rPr>
          <w:rFonts w:ascii="Arial" w:hAnsi="Arial" w:cs="Arial"/>
        </w:rPr>
      </w:pPr>
      <w:r w:rsidRPr="00C465B8">
        <w:rPr>
          <w:rFonts w:ascii="Arial" w:hAnsi="Arial" w:hint="eastAsia"/>
        </w:rPr>
        <w:t>Accid</w:t>
      </w:r>
      <w:r w:rsidR="00BA34FD">
        <w:rPr>
          <w:rFonts w:ascii="Arial" w:hAnsi="Arial" w:hint="eastAsia"/>
        </w:rPr>
        <w:t>ental Explosion Assessment-25.11</w:t>
      </w:r>
      <w:r w:rsidRPr="00C465B8">
        <w:rPr>
          <w:rFonts w:ascii="Arial" w:hAnsi="Arial" w:hint="eastAsia"/>
        </w:rPr>
        <w:t>4(d)(14)(ii). JSAT has assessed the probability of accidental explosions during and after completion of mission operations. The spacecraft employs the SSL 1300 satellite bus. This type of spacecraft has a history of successful on-orbit operations without fragmentation of the satellite into pieces of debris.</w:t>
      </w:r>
      <w:r w:rsidRPr="00C465B8">
        <w:rPr>
          <w:rFonts w:ascii="Arial" w:hAnsi="Arial" w:cs="Arial"/>
        </w:rPr>
        <w:t xml:space="preserve">  All batteries and </w:t>
      </w:r>
      <w:r w:rsidRPr="00C465B8">
        <w:rPr>
          <w:rFonts w:ascii="Arial" w:hAnsi="Arial" w:cs="Arial" w:hint="eastAsia"/>
        </w:rPr>
        <w:t xml:space="preserve">propellant </w:t>
      </w:r>
      <w:r w:rsidRPr="00C465B8">
        <w:rPr>
          <w:rFonts w:ascii="Arial" w:hAnsi="Arial" w:cs="Arial"/>
        </w:rPr>
        <w:t>tanks are monitored for pressure or temperature variations. Alarms in the Satellite Control Center inform controllers of any variations. Additionally, long-term trending analysis is performed to monitor for any unexpected trends.</w:t>
      </w:r>
    </w:p>
    <w:p w:rsidR="006D0CA2" w:rsidRPr="00C465B8" w:rsidRDefault="006D0CA2" w:rsidP="006D0CA2">
      <w:pPr>
        <w:tabs>
          <w:tab w:val="left" w:pos="1276"/>
        </w:tabs>
        <w:ind w:leftChars="607" w:left="1276" w:hanging="1"/>
        <w:rPr>
          <w:rFonts w:ascii="Arial" w:hAnsi="Arial" w:cs="Arial"/>
        </w:rPr>
      </w:pPr>
      <w:r w:rsidRPr="00C465B8">
        <w:rPr>
          <w:rFonts w:ascii="Arial" w:hAnsi="Arial" w:cs="Arial"/>
        </w:rPr>
        <w:t>The batteries are operated utilizing the manufacturer’s automatic recharging scheme. Doing so ensures that charging terminates normally without building up additional heat and pressure. As this process occurs wholly within the spacecraft, it also affords protection from command link failures (on the ground).</w:t>
      </w:r>
    </w:p>
    <w:p w:rsidR="006D0CA2" w:rsidRPr="00C465B8" w:rsidRDefault="006D0CA2" w:rsidP="006D0CA2">
      <w:pPr>
        <w:tabs>
          <w:tab w:val="left" w:pos="1276"/>
        </w:tabs>
        <w:ind w:leftChars="607" w:left="1276" w:hanging="1"/>
        <w:rPr>
          <w:rFonts w:ascii="Arial" w:hAnsi="Arial" w:cs="Arial"/>
        </w:rPr>
      </w:pPr>
      <w:r w:rsidRPr="00C465B8">
        <w:rPr>
          <w:rFonts w:ascii="Arial" w:hAnsi="Arial" w:cs="Arial"/>
        </w:rPr>
        <w:t>In order to ensure that the spacecraft has no explosive risk after it has been successfully de-orbited, all stored energy sources onboard the spacecraft will be removed by venting excess propellant</w:t>
      </w:r>
      <w:r w:rsidRPr="00C465B8">
        <w:rPr>
          <w:rFonts w:ascii="Arial" w:hAnsi="Arial" w:cs="Arial" w:hint="eastAsia"/>
        </w:rPr>
        <w:t xml:space="preserve"> (</w:t>
      </w:r>
      <w:r w:rsidRPr="00C465B8">
        <w:rPr>
          <w:rFonts w:ascii="Arial" w:hAnsi="Arial" w:cs="Arial"/>
        </w:rPr>
        <w:t>Hydrazine</w:t>
      </w:r>
      <w:r w:rsidRPr="00C465B8">
        <w:rPr>
          <w:rFonts w:ascii="Arial" w:hAnsi="Arial" w:cs="Arial" w:hint="eastAsia"/>
        </w:rPr>
        <w:t>, Oxidizer, and Xenon)</w:t>
      </w:r>
      <w:r w:rsidRPr="00C465B8">
        <w:rPr>
          <w:rFonts w:ascii="Arial" w:hAnsi="Arial" w:cs="Arial"/>
        </w:rPr>
        <w:t>, and all propulsion lines and latch valves will be vented and left open. All battery chargers will be turned off and batteries will be left in a permanent discharge state. These steps will ensure that no buildup of energy can occur resulting in an explosion in the years after the spacecraft is de-orbited.</w:t>
      </w:r>
    </w:p>
    <w:p w:rsidR="006D0CA2" w:rsidRPr="00C465B8" w:rsidRDefault="006D0CA2" w:rsidP="006D0CA2">
      <w:pPr>
        <w:numPr>
          <w:ilvl w:val="2"/>
          <w:numId w:val="1"/>
        </w:numPr>
        <w:rPr>
          <w:rFonts w:ascii="Arial" w:hAnsi="Arial" w:cs="Arial"/>
        </w:rPr>
      </w:pPr>
      <w:r w:rsidRPr="00C465B8">
        <w:rPr>
          <w:rFonts w:ascii="Arial" w:hAnsi="Arial" w:hint="eastAsia"/>
        </w:rPr>
        <w:t>Assessment Regarding Collision with Larger Debri</w:t>
      </w:r>
      <w:r w:rsidR="00BA34FD">
        <w:rPr>
          <w:rFonts w:ascii="Arial" w:hAnsi="Arial" w:hint="eastAsia"/>
        </w:rPr>
        <w:t>s and Other Space Stations-25.11</w:t>
      </w:r>
      <w:r w:rsidRPr="00C465B8">
        <w:rPr>
          <w:rFonts w:ascii="Arial" w:hAnsi="Arial" w:hint="eastAsia"/>
        </w:rPr>
        <w:t xml:space="preserve">4(d)(14)(iii). JSAT has also assessed and limited the probability of the spacecraft becoming the source of debris by collisions with larger or other operational space stations. As noted above, the closest know spacecraft in geostationary orbit are separated by 2 degrees from JCSAT-2B. Because JSAT will maintain JCSAT-2B within +/- </w:t>
      </w:r>
      <w:r w:rsidR="00CC6D06" w:rsidRPr="00C465B8">
        <w:rPr>
          <w:rFonts w:ascii="Arial" w:hAnsi="Arial" w:hint="eastAsia"/>
        </w:rPr>
        <w:t>0.1</w:t>
      </w:r>
      <w:r w:rsidRPr="00C465B8">
        <w:rPr>
          <w:rFonts w:ascii="Arial" w:hAnsi="Arial" w:hint="eastAsia"/>
        </w:rPr>
        <w:t xml:space="preserve"> </w:t>
      </w:r>
      <w:r w:rsidR="00826D3B" w:rsidRPr="00C465B8">
        <w:rPr>
          <w:rFonts w:ascii="Arial" w:hAnsi="Arial"/>
        </w:rPr>
        <w:t>degrees</w:t>
      </w:r>
      <w:r w:rsidRPr="00C465B8">
        <w:rPr>
          <w:rFonts w:ascii="Arial" w:hAnsi="Arial" w:hint="eastAsia"/>
        </w:rPr>
        <w:t xml:space="preserve"> of the assigned orbital position in both the longitude and latitude planes, risk of collision is negligible.</w:t>
      </w:r>
      <w:r w:rsidRPr="00C465B8">
        <w:rPr>
          <w:rFonts w:ascii="Arial" w:hAnsi="Arial" w:cs="Arial"/>
        </w:rPr>
        <w:t xml:space="preserve"> </w:t>
      </w:r>
    </w:p>
    <w:p w:rsidR="006D0CA2" w:rsidRPr="00C465B8" w:rsidRDefault="006D0CA2" w:rsidP="006D0CA2">
      <w:pPr>
        <w:numPr>
          <w:ilvl w:val="2"/>
          <w:numId w:val="1"/>
        </w:numPr>
        <w:rPr>
          <w:rFonts w:ascii="Arial" w:hAnsi="Arial" w:cs="Arial"/>
        </w:rPr>
      </w:pPr>
      <w:r w:rsidRPr="00C465B8">
        <w:rPr>
          <w:rFonts w:ascii="Arial" w:hAnsi="Arial" w:hint="eastAsia"/>
        </w:rPr>
        <w:lastRenderedPageBreak/>
        <w:t>P</w:t>
      </w:r>
      <w:r w:rsidR="00BA34FD">
        <w:rPr>
          <w:rFonts w:ascii="Arial" w:hAnsi="Arial" w:hint="eastAsia"/>
        </w:rPr>
        <w:t>ost-Mission Disposal Plans-25.114(d)((iv</w:t>
      </w:r>
      <w:r w:rsidRPr="00C465B8">
        <w:rPr>
          <w:rFonts w:ascii="Arial" w:hAnsi="Arial" w:hint="eastAsia"/>
        </w:rPr>
        <w:t xml:space="preserve">). Post-mission disposal of the satellite from operational orbit will be accomplished by maneuvering it to a 300km higher orbit. Propellant budget for this operation is included in the satellite design, and all propellant tanks will be near empty, also all propellants will be </w:t>
      </w:r>
      <w:r w:rsidRPr="00C465B8">
        <w:rPr>
          <w:rFonts w:ascii="Arial" w:hAnsi="Arial"/>
        </w:rPr>
        <w:t>vented when</w:t>
      </w:r>
      <w:r w:rsidRPr="00C465B8">
        <w:rPr>
          <w:rFonts w:ascii="Arial" w:hAnsi="Arial" w:hint="eastAsia"/>
        </w:rPr>
        <w:t xml:space="preserve"> accomplished.  </w:t>
      </w:r>
      <w:r w:rsidRPr="00EA665E">
        <w:rPr>
          <w:rFonts w:ascii="Arial" w:hAnsi="Arial" w:hint="eastAsia"/>
        </w:rPr>
        <w:t>See Appendix-A for details.</w:t>
      </w:r>
      <w:r w:rsidRPr="00EA665E">
        <w:rPr>
          <w:rFonts w:ascii="Arial" w:hAnsi="Arial" w:cs="Arial"/>
        </w:rPr>
        <w:t xml:space="preserve"> </w:t>
      </w:r>
    </w:p>
    <w:p w:rsidR="006D0CA2" w:rsidRPr="00C465B8" w:rsidRDefault="006D0CA2" w:rsidP="006D0CA2">
      <w:pPr>
        <w:ind w:left="1276"/>
        <w:rPr>
          <w:rFonts w:ascii="Arial" w:hAnsi="Arial"/>
        </w:rPr>
      </w:pPr>
      <w:r w:rsidRPr="00C465B8">
        <w:rPr>
          <w:rFonts w:ascii="Arial" w:hAnsi="Arial" w:hint="eastAsia"/>
        </w:rPr>
        <w:t xml:space="preserve">  </w:t>
      </w:r>
      <w:r w:rsidRPr="00C465B8">
        <w:rPr>
          <w:rFonts w:ascii="Arial" w:hAnsi="Arial" w:hint="eastAsia"/>
        </w:rPr>
        <w:tab/>
      </w:r>
    </w:p>
    <w:p w:rsidR="006D0CA2" w:rsidRPr="00AE2191" w:rsidRDefault="006D0CA2" w:rsidP="006D0CA2">
      <w:pPr>
        <w:rPr>
          <w:rFonts w:ascii="Arial" w:hAnsi="Arial" w:cs="Arial"/>
          <w:szCs w:val="21"/>
        </w:rPr>
      </w:pPr>
    </w:p>
    <w:p w:rsidR="006D0CA2" w:rsidRPr="00AE2191" w:rsidRDefault="00AE2191" w:rsidP="00AE2191">
      <w:pPr>
        <w:pStyle w:val="ListParagraph"/>
        <w:numPr>
          <w:ilvl w:val="0"/>
          <w:numId w:val="1"/>
        </w:numPr>
        <w:rPr>
          <w:rFonts w:ascii="Arial" w:hAnsi="Arial" w:cs="Arial"/>
          <w:szCs w:val="21"/>
        </w:rPr>
      </w:pPr>
      <w:r w:rsidRPr="00AE2191">
        <w:rPr>
          <w:rFonts w:ascii="Arial" w:hAnsi="Arial" w:cs="Arial"/>
          <w:szCs w:val="21"/>
        </w:rPr>
        <w:t xml:space="preserve">25.210(j) - </w:t>
      </w:r>
      <w:r w:rsidRPr="00AE2191">
        <w:rPr>
          <w:rFonts w:ascii="Arial" w:hAnsi="Arial" w:cs="Arial"/>
          <w:szCs w:val="21"/>
        </w:rPr>
        <w:t>Section 25.210(j) requires geostationary space stations to be maintained within ±0.05° of their assigned orbital locations in the East/West direction unless specifically authorized by the Commission to operate with a different longitudinal tolerance.</w:t>
      </w:r>
      <w:r w:rsidRPr="00AE2191">
        <w:t xml:space="preserve"> </w:t>
      </w:r>
      <w:r w:rsidRPr="00AE2191">
        <w:rPr>
          <w:rFonts w:ascii="Arial" w:hAnsi="Arial" w:cs="Arial"/>
          <w:szCs w:val="21"/>
        </w:rPr>
        <w:t>JSAT will operate JSAT-2B within +/-0.05 degree station-keeping.  There is the possibility that the operation would exceed that range in the case of an emergency situation such as the avoidance of debris.  In an event requiring a maneuver to avoid debris or any other unforeseen threat, the space craft station-keeping volume is not expected to exceed ±0.10°.</w:t>
      </w:r>
    </w:p>
    <w:p w:rsidR="006D0CA2" w:rsidRPr="00C465B8" w:rsidRDefault="006D0CA2" w:rsidP="006D0CA2">
      <w:pPr>
        <w:rPr>
          <w:rFonts w:ascii="Arial" w:hAnsi="Arial"/>
        </w:rPr>
      </w:pPr>
    </w:p>
    <w:p w:rsidR="006D0CA2" w:rsidRPr="00C465B8" w:rsidRDefault="006D0CA2" w:rsidP="006D0CA2">
      <w:pPr>
        <w:rPr>
          <w:rFonts w:ascii="Arial" w:hAnsi="Arial"/>
        </w:rPr>
      </w:pPr>
    </w:p>
    <w:p w:rsidR="006D0CA2" w:rsidRPr="00C465B8" w:rsidRDefault="006D0CA2" w:rsidP="006D0CA2">
      <w:pPr>
        <w:rPr>
          <w:rFonts w:ascii="Arial" w:hAnsi="Arial" w:cs="Arial"/>
          <w:szCs w:val="21"/>
        </w:rPr>
      </w:pPr>
      <w:bookmarkStart w:id="0" w:name="_GoBack"/>
      <w:bookmarkEnd w:id="0"/>
      <w:r w:rsidRPr="00C465B8">
        <w:rPr>
          <w:rFonts w:ascii="Arial" w:hAnsi="Arial"/>
        </w:rPr>
        <w:br w:type="page"/>
      </w:r>
      <w:r w:rsidRPr="00C465B8">
        <w:rPr>
          <w:rFonts w:ascii="Arial" w:hAnsi="Arial" w:cs="Arial"/>
          <w:szCs w:val="21"/>
        </w:rPr>
        <w:lastRenderedPageBreak/>
        <w:t xml:space="preserve">Appendix-A   Analysis for Post-Mission Disposal Plan </w:t>
      </w:r>
    </w:p>
    <w:p w:rsidR="006D0CA2" w:rsidRPr="00C465B8" w:rsidRDefault="006D0CA2" w:rsidP="006D0CA2">
      <w:pPr>
        <w:rPr>
          <w:rFonts w:ascii="Arial" w:hAnsi="Arial" w:cs="Arial"/>
          <w:szCs w:val="21"/>
        </w:rPr>
      </w:pPr>
    </w:p>
    <w:p w:rsidR="006D0CA2" w:rsidRPr="00C465B8" w:rsidRDefault="006D0CA2" w:rsidP="006D0CA2">
      <w:pPr>
        <w:rPr>
          <w:rFonts w:ascii="Arial" w:hAnsi="Arial" w:cs="Arial"/>
          <w:szCs w:val="21"/>
        </w:rPr>
      </w:pPr>
      <w:r w:rsidRPr="00C465B8">
        <w:rPr>
          <w:rFonts w:ascii="Arial" w:hAnsi="Arial" w:cs="Arial"/>
          <w:szCs w:val="21"/>
        </w:rPr>
        <w:t>1) Post-mission disposal altitude</w:t>
      </w:r>
    </w:p>
    <w:p w:rsidR="006D0CA2" w:rsidRPr="00C465B8" w:rsidRDefault="006D0CA2" w:rsidP="006D0CA2">
      <w:pPr>
        <w:autoSpaceDE w:val="0"/>
        <w:autoSpaceDN w:val="0"/>
        <w:adjustRightInd w:val="0"/>
        <w:jc w:val="left"/>
        <w:rPr>
          <w:rFonts w:ascii="Arial" w:hAnsi="Arial" w:cs="Arial"/>
          <w:kern w:val="0"/>
          <w:szCs w:val="21"/>
        </w:rPr>
      </w:pPr>
      <w:r w:rsidRPr="00C465B8">
        <w:rPr>
          <w:rFonts w:ascii="Arial" w:hAnsi="Arial" w:cs="Arial"/>
          <w:kern w:val="0"/>
          <w:szCs w:val="21"/>
        </w:rPr>
        <w:t xml:space="preserve">The minimum post-mission disposal altitude above the geostationary-Earth orbit is calculated as follows; (using the IADC formula) </w:t>
      </w:r>
    </w:p>
    <w:p w:rsidR="006D0CA2" w:rsidRPr="00C465B8" w:rsidRDefault="006D0CA2" w:rsidP="006D0CA2">
      <w:pPr>
        <w:autoSpaceDE w:val="0"/>
        <w:autoSpaceDN w:val="0"/>
        <w:adjustRightInd w:val="0"/>
        <w:jc w:val="left"/>
        <w:rPr>
          <w:rFonts w:ascii="Arial" w:hAnsi="Arial" w:cs="Arial"/>
          <w:kern w:val="0"/>
          <w:szCs w:val="21"/>
        </w:rPr>
      </w:pPr>
    </w:p>
    <w:p w:rsidR="006D0CA2" w:rsidRPr="00C465B8" w:rsidRDefault="006D0CA2" w:rsidP="006D0CA2">
      <w:pPr>
        <w:autoSpaceDE w:val="0"/>
        <w:autoSpaceDN w:val="0"/>
        <w:adjustRightInd w:val="0"/>
        <w:ind w:firstLine="840"/>
        <w:jc w:val="left"/>
        <w:rPr>
          <w:rFonts w:ascii="Arial" w:hAnsi="Arial" w:cs="Arial"/>
          <w:kern w:val="0"/>
          <w:szCs w:val="21"/>
        </w:rPr>
      </w:pPr>
      <w:r w:rsidRPr="00C465B8">
        <w:rPr>
          <w:rFonts w:ascii="Arial" w:hAnsi="Arial" w:cs="Arial"/>
          <w:kern w:val="0"/>
          <w:szCs w:val="21"/>
        </w:rPr>
        <w:t xml:space="preserve">235 km + (1000·CR·A/m) = </w:t>
      </w:r>
      <w:r w:rsidRPr="00C465B8">
        <w:rPr>
          <w:rFonts w:ascii="Arial" w:hAnsi="Arial" w:cs="Arial" w:hint="eastAsia"/>
          <w:kern w:val="0"/>
          <w:szCs w:val="21"/>
        </w:rPr>
        <w:t>274.2</w:t>
      </w:r>
      <w:r w:rsidRPr="00C465B8">
        <w:rPr>
          <w:rFonts w:ascii="Arial" w:hAnsi="Arial" w:cs="Arial"/>
          <w:kern w:val="0"/>
          <w:szCs w:val="21"/>
        </w:rPr>
        <w:t xml:space="preserve"> km </w:t>
      </w:r>
    </w:p>
    <w:p w:rsidR="006D0CA2" w:rsidRPr="00C465B8" w:rsidRDefault="006D0CA2" w:rsidP="006D0CA2">
      <w:pPr>
        <w:autoSpaceDE w:val="0"/>
        <w:autoSpaceDN w:val="0"/>
        <w:adjustRightInd w:val="0"/>
        <w:ind w:firstLine="840"/>
        <w:jc w:val="left"/>
        <w:rPr>
          <w:rFonts w:ascii="Arial" w:hAnsi="Arial" w:cs="Arial"/>
          <w:kern w:val="0"/>
          <w:szCs w:val="21"/>
        </w:rPr>
      </w:pPr>
      <w:r w:rsidRPr="00C465B8">
        <w:rPr>
          <w:rFonts w:ascii="Arial" w:hAnsi="Arial" w:cs="Arial"/>
          <w:kern w:val="0"/>
          <w:szCs w:val="21"/>
        </w:rPr>
        <w:t>CR =</w:t>
      </w:r>
      <w:r w:rsidRPr="00C465B8">
        <w:rPr>
          <w:rFonts w:ascii="Arial" w:hAnsi="Arial" w:cs="Arial" w:hint="eastAsia"/>
          <w:kern w:val="0"/>
          <w:szCs w:val="21"/>
        </w:rPr>
        <w:t>1.23</w:t>
      </w:r>
      <w:r w:rsidRPr="00C465B8">
        <w:rPr>
          <w:rFonts w:ascii="Arial" w:hAnsi="Arial" w:cs="Arial"/>
          <w:kern w:val="0"/>
          <w:szCs w:val="21"/>
        </w:rPr>
        <w:t xml:space="preserve">        JCSAT-</w:t>
      </w:r>
      <w:r w:rsidRPr="00C465B8">
        <w:rPr>
          <w:rFonts w:ascii="Arial" w:hAnsi="Arial" w:cs="Arial" w:hint="eastAsia"/>
          <w:kern w:val="0"/>
          <w:szCs w:val="21"/>
        </w:rPr>
        <w:t>2B</w:t>
      </w:r>
      <w:r w:rsidRPr="00C465B8">
        <w:rPr>
          <w:rFonts w:ascii="Arial" w:hAnsi="Arial" w:cs="Arial"/>
          <w:kern w:val="0"/>
          <w:szCs w:val="21"/>
        </w:rPr>
        <w:t xml:space="preserve"> Solar radiation pressure coefficient</w:t>
      </w:r>
    </w:p>
    <w:p w:rsidR="006D0CA2" w:rsidRPr="00C465B8" w:rsidRDefault="006D0CA2" w:rsidP="006D0CA2">
      <w:pPr>
        <w:autoSpaceDE w:val="0"/>
        <w:autoSpaceDN w:val="0"/>
        <w:adjustRightInd w:val="0"/>
        <w:ind w:left="840"/>
        <w:jc w:val="left"/>
        <w:rPr>
          <w:rFonts w:ascii="Arial" w:hAnsi="Arial" w:cs="Arial"/>
          <w:kern w:val="0"/>
          <w:szCs w:val="21"/>
        </w:rPr>
      </w:pPr>
      <w:r w:rsidRPr="00C465B8">
        <w:rPr>
          <w:rFonts w:ascii="Arial" w:hAnsi="Arial" w:cs="Arial"/>
          <w:kern w:val="0"/>
          <w:szCs w:val="21"/>
        </w:rPr>
        <w:t xml:space="preserve">A= </w:t>
      </w:r>
      <w:r w:rsidRPr="00C465B8">
        <w:rPr>
          <w:rFonts w:ascii="Arial" w:hAnsi="Arial" w:cs="Arial" w:hint="eastAsia"/>
          <w:kern w:val="0"/>
          <w:szCs w:val="21"/>
        </w:rPr>
        <w:t>68</w:t>
      </w:r>
      <w:r w:rsidRPr="00C465B8">
        <w:rPr>
          <w:rFonts w:ascii="Arial" w:hAnsi="Arial" w:cs="Arial"/>
          <w:kern w:val="0"/>
          <w:szCs w:val="21"/>
        </w:rPr>
        <w:t>m</w:t>
      </w:r>
      <w:r w:rsidRPr="00C465B8">
        <w:rPr>
          <w:rFonts w:ascii="Arial" w:hAnsi="Arial" w:cs="Arial"/>
          <w:kern w:val="0"/>
          <w:szCs w:val="21"/>
          <w:vertAlign w:val="superscript"/>
        </w:rPr>
        <w:t xml:space="preserve">2   </w:t>
      </w:r>
      <w:r w:rsidRPr="00C465B8">
        <w:rPr>
          <w:rFonts w:ascii="Arial" w:hAnsi="Arial" w:cs="Arial"/>
          <w:kern w:val="0"/>
          <w:szCs w:val="21"/>
        </w:rPr>
        <w:t xml:space="preserve">    JCSAT-</w:t>
      </w:r>
      <w:r w:rsidRPr="00C465B8">
        <w:rPr>
          <w:rFonts w:ascii="Arial" w:hAnsi="Arial" w:cs="Arial" w:hint="eastAsia"/>
          <w:kern w:val="0"/>
          <w:szCs w:val="21"/>
        </w:rPr>
        <w:t>2B</w:t>
      </w:r>
      <w:r w:rsidRPr="00C465B8">
        <w:rPr>
          <w:rFonts w:ascii="Arial" w:hAnsi="Arial" w:cs="Arial"/>
          <w:kern w:val="0"/>
          <w:szCs w:val="21"/>
        </w:rPr>
        <w:t xml:space="preserve"> Area based on deployed on-station configuration</w:t>
      </w:r>
    </w:p>
    <w:p w:rsidR="006D0CA2" w:rsidRPr="00C465B8" w:rsidRDefault="006D0CA2" w:rsidP="006D0CA2">
      <w:pPr>
        <w:autoSpaceDE w:val="0"/>
        <w:autoSpaceDN w:val="0"/>
        <w:adjustRightInd w:val="0"/>
        <w:ind w:firstLine="840"/>
        <w:jc w:val="left"/>
        <w:rPr>
          <w:rFonts w:ascii="Arial" w:hAnsi="Arial" w:cs="Arial"/>
          <w:kern w:val="0"/>
          <w:szCs w:val="21"/>
        </w:rPr>
      </w:pPr>
      <w:r w:rsidRPr="00C465B8">
        <w:rPr>
          <w:rFonts w:ascii="Arial" w:hAnsi="Arial" w:cs="Arial"/>
          <w:kern w:val="0"/>
          <w:szCs w:val="21"/>
        </w:rPr>
        <w:t>M=</w:t>
      </w:r>
      <w:r w:rsidRPr="00C465B8">
        <w:rPr>
          <w:rFonts w:ascii="Arial" w:hAnsi="Arial" w:cs="Arial"/>
          <w:szCs w:val="21"/>
        </w:rPr>
        <w:t xml:space="preserve"> </w:t>
      </w:r>
      <w:r w:rsidRPr="00C465B8">
        <w:rPr>
          <w:rFonts w:ascii="Arial" w:hAnsi="Arial" w:cs="Arial" w:hint="eastAsia"/>
          <w:bCs/>
          <w:kern w:val="0"/>
          <w:szCs w:val="21"/>
        </w:rPr>
        <w:t>2136</w:t>
      </w:r>
      <w:r w:rsidRPr="00C465B8">
        <w:rPr>
          <w:rFonts w:ascii="Arial" w:hAnsi="Arial" w:cs="Arial"/>
          <w:kern w:val="0"/>
          <w:szCs w:val="21"/>
        </w:rPr>
        <w:t xml:space="preserve"> kg   JCSAT-</w:t>
      </w:r>
      <w:r w:rsidRPr="00C465B8">
        <w:rPr>
          <w:rFonts w:ascii="Arial" w:hAnsi="Arial" w:cs="Arial" w:hint="eastAsia"/>
          <w:kern w:val="0"/>
          <w:szCs w:val="21"/>
        </w:rPr>
        <w:t>2B</w:t>
      </w:r>
      <w:r w:rsidRPr="00C465B8">
        <w:rPr>
          <w:rFonts w:ascii="Arial" w:hAnsi="Arial" w:cs="Arial"/>
          <w:kern w:val="0"/>
          <w:szCs w:val="21"/>
        </w:rPr>
        <w:t xml:space="preserve"> </w:t>
      </w:r>
      <w:r w:rsidRPr="00C465B8">
        <w:rPr>
          <w:rFonts w:ascii="Arial" w:hAnsi="Arial" w:cs="Arial" w:hint="eastAsia"/>
          <w:kern w:val="0"/>
          <w:szCs w:val="21"/>
        </w:rPr>
        <w:t xml:space="preserve">dry </w:t>
      </w:r>
      <w:r w:rsidRPr="00C465B8">
        <w:rPr>
          <w:rFonts w:ascii="Arial" w:hAnsi="Arial" w:cs="Arial"/>
          <w:kern w:val="0"/>
          <w:szCs w:val="21"/>
        </w:rPr>
        <w:t>mass</w:t>
      </w:r>
    </w:p>
    <w:p w:rsidR="006D0CA2" w:rsidRPr="00C465B8" w:rsidRDefault="006D0CA2" w:rsidP="006D0CA2">
      <w:pPr>
        <w:autoSpaceDE w:val="0"/>
        <w:autoSpaceDN w:val="0"/>
        <w:adjustRightInd w:val="0"/>
        <w:jc w:val="left"/>
        <w:rPr>
          <w:rFonts w:ascii="Arial" w:hAnsi="Arial" w:cs="Arial"/>
          <w:kern w:val="0"/>
          <w:szCs w:val="21"/>
        </w:rPr>
      </w:pPr>
    </w:p>
    <w:p w:rsidR="006D0CA2" w:rsidRPr="00C465B8" w:rsidRDefault="006D0CA2" w:rsidP="006D0CA2">
      <w:pPr>
        <w:autoSpaceDE w:val="0"/>
        <w:autoSpaceDN w:val="0"/>
        <w:adjustRightInd w:val="0"/>
        <w:jc w:val="left"/>
        <w:rPr>
          <w:rFonts w:ascii="Arial" w:hAnsi="Arial" w:cs="Arial"/>
          <w:kern w:val="0"/>
          <w:szCs w:val="21"/>
        </w:rPr>
      </w:pPr>
      <w:r w:rsidRPr="00C465B8">
        <w:rPr>
          <w:rFonts w:ascii="Arial" w:hAnsi="Arial" w:cs="Arial" w:hint="eastAsia"/>
          <w:kern w:val="0"/>
          <w:szCs w:val="21"/>
        </w:rPr>
        <w:t xml:space="preserve">Planned post-mission disposal </w:t>
      </w:r>
      <w:r w:rsidRPr="00C465B8">
        <w:rPr>
          <w:rFonts w:ascii="Arial" w:hAnsi="Arial" w:cs="Arial"/>
          <w:kern w:val="0"/>
          <w:szCs w:val="21"/>
        </w:rPr>
        <w:t>altitude</w:t>
      </w:r>
      <w:r w:rsidRPr="00C465B8">
        <w:rPr>
          <w:rFonts w:ascii="Arial" w:hAnsi="Arial" w:cs="Arial" w:hint="eastAsia"/>
          <w:kern w:val="0"/>
          <w:szCs w:val="21"/>
        </w:rPr>
        <w:t>:    300km</w:t>
      </w:r>
    </w:p>
    <w:p w:rsidR="006D0CA2" w:rsidRPr="00C465B8" w:rsidRDefault="006D0CA2" w:rsidP="006D0CA2">
      <w:pPr>
        <w:autoSpaceDE w:val="0"/>
        <w:autoSpaceDN w:val="0"/>
        <w:adjustRightInd w:val="0"/>
        <w:jc w:val="left"/>
        <w:rPr>
          <w:rFonts w:ascii="Arial" w:hAnsi="Arial" w:cs="Arial"/>
          <w:kern w:val="0"/>
          <w:szCs w:val="21"/>
        </w:rPr>
      </w:pPr>
      <w:r w:rsidRPr="00C465B8">
        <w:rPr>
          <w:rFonts w:ascii="Arial" w:hAnsi="Arial" w:cs="Arial" w:hint="eastAsia"/>
          <w:kern w:val="0"/>
          <w:szCs w:val="21"/>
        </w:rPr>
        <w:t>Margin to minimum altitude requirement:    25.8km</w:t>
      </w:r>
    </w:p>
    <w:p w:rsidR="006D0CA2" w:rsidRPr="00C465B8" w:rsidRDefault="006D0CA2" w:rsidP="006D0CA2">
      <w:pPr>
        <w:autoSpaceDE w:val="0"/>
        <w:autoSpaceDN w:val="0"/>
        <w:adjustRightInd w:val="0"/>
        <w:jc w:val="left"/>
        <w:rPr>
          <w:rFonts w:ascii="Arial" w:hAnsi="Arial" w:cs="Arial"/>
          <w:kern w:val="0"/>
          <w:szCs w:val="21"/>
        </w:rPr>
      </w:pPr>
      <w:r w:rsidRPr="00C465B8">
        <w:rPr>
          <w:rFonts w:ascii="Arial" w:hAnsi="Arial" w:cs="Arial"/>
          <w:kern w:val="0"/>
          <w:szCs w:val="21"/>
        </w:rPr>
        <w:t xml:space="preserve">  </w:t>
      </w:r>
    </w:p>
    <w:p w:rsidR="006D0CA2" w:rsidRPr="00C465B8" w:rsidRDefault="006D0CA2" w:rsidP="006D0CA2">
      <w:pPr>
        <w:autoSpaceDE w:val="0"/>
        <w:autoSpaceDN w:val="0"/>
        <w:adjustRightInd w:val="0"/>
        <w:jc w:val="left"/>
        <w:rPr>
          <w:rFonts w:ascii="Arial" w:hAnsi="Arial" w:cs="Arial"/>
          <w:kern w:val="0"/>
          <w:szCs w:val="21"/>
        </w:rPr>
      </w:pPr>
      <w:r w:rsidRPr="00C465B8">
        <w:rPr>
          <w:rFonts w:ascii="Arial" w:hAnsi="Arial" w:cs="Arial"/>
          <w:kern w:val="0"/>
          <w:szCs w:val="21"/>
        </w:rPr>
        <w:t xml:space="preserve">2) Propellant budget for post-mission disposal </w:t>
      </w:r>
    </w:p>
    <w:p w:rsidR="006D0CA2" w:rsidRPr="00C465B8" w:rsidRDefault="006D0CA2" w:rsidP="006D0CA2">
      <w:pPr>
        <w:rPr>
          <w:rFonts w:ascii="Arial" w:hAnsi="Arial" w:cs="Arial"/>
          <w:szCs w:val="21"/>
        </w:rPr>
      </w:pPr>
      <w:r w:rsidRPr="00C465B8">
        <w:rPr>
          <w:rFonts w:ascii="Arial" w:hAnsi="Arial" w:cs="Arial"/>
          <w:szCs w:val="21"/>
        </w:rPr>
        <w:t xml:space="preserve">The amount of propellant reserved for the post-mission orbital raising is shown in the table </w:t>
      </w:r>
      <w:r w:rsidR="00826D3B" w:rsidRPr="00C465B8">
        <w:rPr>
          <w:rFonts w:ascii="Arial" w:hAnsi="Arial" w:cs="Arial"/>
          <w:szCs w:val="21"/>
        </w:rPr>
        <w:t>below</w:t>
      </w:r>
      <w:r w:rsidRPr="00C465B8">
        <w:rPr>
          <w:rFonts w:ascii="Arial" w:hAnsi="Arial" w:cs="Arial"/>
          <w:szCs w:val="21"/>
        </w:rPr>
        <w:t xml:space="preserve">.  </w:t>
      </w:r>
    </w:p>
    <w:p w:rsidR="006D0CA2" w:rsidRPr="00C465B8" w:rsidRDefault="006D0CA2" w:rsidP="006D0CA2">
      <w:pPr>
        <w:rPr>
          <w:rFonts w:ascii="Arial" w:hAnsi="Arial" w:cs="Arial"/>
          <w:szCs w:val="21"/>
        </w:rPr>
      </w:pP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46"/>
        <w:gridCol w:w="2558"/>
      </w:tblGrid>
      <w:tr w:rsidR="006D0CA2" w:rsidRPr="00C465B8" w:rsidTr="001B2282">
        <w:tc>
          <w:tcPr>
            <w:tcW w:w="4246" w:type="dxa"/>
            <w:shd w:val="clear" w:color="auto" w:fill="auto"/>
          </w:tcPr>
          <w:p w:rsidR="006D0CA2" w:rsidRPr="00C465B8" w:rsidRDefault="006D0CA2" w:rsidP="001B2282">
            <w:pPr>
              <w:rPr>
                <w:rFonts w:ascii="Arial" w:hAnsi="Arial" w:cs="Arial"/>
                <w:szCs w:val="21"/>
              </w:rPr>
            </w:pPr>
            <w:r w:rsidRPr="00C465B8">
              <w:rPr>
                <w:rFonts w:ascii="Arial" w:hAnsi="Arial" w:cs="Arial"/>
                <w:szCs w:val="21"/>
              </w:rPr>
              <w:t>Disposal altitude</w:t>
            </w:r>
          </w:p>
        </w:tc>
        <w:tc>
          <w:tcPr>
            <w:tcW w:w="2558" w:type="dxa"/>
            <w:shd w:val="clear" w:color="auto" w:fill="auto"/>
          </w:tcPr>
          <w:p w:rsidR="006D0CA2" w:rsidRPr="00C465B8" w:rsidRDefault="006D0CA2" w:rsidP="001B2282">
            <w:pPr>
              <w:rPr>
                <w:rFonts w:ascii="Arial" w:hAnsi="Arial" w:cs="Arial"/>
                <w:szCs w:val="21"/>
              </w:rPr>
            </w:pPr>
            <w:r w:rsidRPr="00C465B8">
              <w:rPr>
                <w:rFonts w:ascii="Arial" w:hAnsi="Arial" w:cs="Arial"/>
                <w:szCs w:val="21"/>
              </w:rPr>
              <w:t xml:space="preserve">GEO + 300Km  </w:t>
            </w:r>
          </w:p>
        </w:tc>
      </w:tr>
      <w:tr w:rsidR="006D0CA2" w:rsidRPr="00C465B8" w:rsidTr="001B2282">
        <w:tc>
          <w:tcPr>
            <w:tcW w:w="4246" w:type="dxa"/>
            <w:shd w:val="clear" w:color="auto" w:fill="auto"/>
          </w:tcPr>
          <w:p w:rsidR="006D0CA2" w:rsidRPr="00C465B8" w:rsidRDefault="006D0CA2" w:rsidP="001B2282">
            <w:pPr>
              <w:rPr>
                <w:rFonts w:ascii="Arial" w:hAnsi="Arial" w:cs="Arial"/>
                <w:szCs w:val="21"/>
              </w:rPr>
            </w:pPr>
            <w:r w:rsidRPr="00C465B8">
              <w:rPr>
                <w:rFonts w:ascii="Arial" w:hAnsi="Arial" w:cs="Arial"/>
                <w:szCs w:val="21"/>
              </w:rPr>
              <w:t xml:space="preserve">Required Delta V      </w:t>
            </w:r>
          </w:p>
        </w:tc>
        <w:tc>
          <w:tcPr>
            <w:tcW w:w="2558" w:type="dxa"/>
            <w:shd w:val="clear" w:color="auto" w:fill="auto"/>
          </w:tcPr>
          <w:p w:rsidR="006D0CA2" w:rsidRPr="00C465B8" w:rsidRDefault="006D0CA2" w:rsidP="001B2282">
            <w:pPr>
              <w:rPr>
                <w:rFonts w:ascii="Arial" w:hAnsi="Arial" w:cs="Arial"/>
                <w:szCs w:val="21"/>
              </w:rPr>
            </w:pPr>
            <w:r w:rsidRPr="00C465B8">
              <w:rPr>
                <w:rFonts w:ascii="Arial" w:hAnsi="Arial" w:cs="Arial"/>
                <w:szCs w:val="21"/>
              </w:rPr>
              <w:t>10.9m/s</w:t>
            </w:r>
          </w:p>
        </w:tc>
      </w:tr>
      <w:tr w:rsidR="006D0CA2" w:rsidRPr="00C465B8" w:rsidTr="001B2282">
        <w:tc>
          <w:tcPr>
            <w:tcW w:w="4246" w:type="dxa"/>
            <w:shd w:val="clear" w:color="auto" w:fill="auto"/>
          </w:tcPr>
          <w:p w:rsidR="006D0CA2" w:rsidRPr="00C465B8" w:rsidRDefault="006D0CA2" w:rsidP="001B2282">
            <w:pPr>
              <w:rPr>
                <w:rFonts w:ascii="Arial" w:hAnsi="Arial" w:cs="Arial"/>
                <w:szCs w:val="21"/>
              </w:rPr>
            </w:pPr>
            <w:r w:rsidRPr="00C465B8">
              <w:rPr>
                <w:rFonts w:ascii="Arial" w:hAnsi="Arial" w:cs="Arial"/>
                <w:szCs w:val="21"/>
              </w:rPr>
              <w:t xml:space="preserve">Effective Isp </w:t>
            </w:r>
          </w:p>
        </w:tc>
        <w:tc>
          <w:tcPr>
            <w:tcW w:w="2558" w:type="dxa"/>
            <w:shd w:val="clear" w:color="auto" w:fill="auto"/>
          </w:tcPr>
          <w:p w:rsidR="006D0CA2" w:rsidRPr="00C465B8" w:rsidRDefault="006D0CA2" w:rsidP="001B2282">
            <w:pPr>
              <w:rPr>
                <w:rFonts w:ascii="Arial" w:hAnsi="Arial" w:cs="Arial"/>
                <w:szCs w:val="21"/>
              </w:rPr>
            </w:pPr>
            <w:r w:rsidRPr="00C465B8">
              <w:rPr>
                <w:rFonts w:ascii="Arial" w:hAnsi="Arial" w:cs="Arial" w:hint="eastAsia"/>
                <w:szCs w:val="21"/>
              </w:rPr>
              <w:t>281</w:t>
            </w:r>
            <w:r w:rsidRPr="00C465B8">
              <w:rPr>
                <w:rFonts w:ascii="Arial" w:hAnsi="Arial" w:cs="Arial"/>
                <w:szCs w:val="21"/>
              </w:rPr>
              <w:t xml:space="preserve"> sec</w:t>
            </w:r>
          </w:p>
        </w:tc>
      </w:tr>
      <w:tr w:rsidR="006D0CA2" w:rsidRPr="00C465B8" w:rsidTr="001B2282">
        <w:tc>
          <w:tcPr>
            <w:tcW w:w="4246" w:type="dxa"/>
            <w:shd w:val="clear" w:color="auto" w:fill="auto"/>
          </w:tcPr>
          <w:p w:rsidR="006D0CA2" w:rsidRPr="00C465B8" w:rsidRDefault="006D0CA2" w:rsidP="001B2282">
            <w:pPr>
              <w:rPr>
                <w:rFonts w:ascii="Arial" w:hAnsi="Arial" w:cs="Arial"/>
                <w:szCs w:val="21"/>
              </w:rPr>
            </w:pPr>
            <w:r w:rsidRPr="00C465B8">
              <w:rPr>
                <w:rFonts w:ascii="Arial" w:hAnsi="Arial" w:cs="Arial"/>
                <w:szCs w:val="21"/>
              </w:rPr>
              <w:t xml:space="preserve">Spacecraft Mass </w:t>
            </w:r>
            <w:r w:rsidRPr="00C465B8">
              <w:rPr>
                <w:rFonts w:ascii="Arial" w:hAnsi="Arial" w:cs="Arial" w:hint="eastAsia"/>
                <w:szCs w:val="21"/>
              </w:rPr>
              <w:t>after orbital raising</w:t>
            </w:r>
          </w:p>
        </w:tc>
        <w:tc>
          <w:tcPr>
            <w:tcW w:w="2558" w:type="dxa"/>
            <w:shd w:val="clear" w:color="auto" w:fill="auto"/>
          </w:tcPr>
          <w:p w:rsidR="006D0CA2" w:rsidRPr="00C465B8" w:rsidRDefault="006D0CA2" w:rsidP="001B2282">
            <w:pPr>
              <w:rPr>
                <w:rFonts w:ascii="Arial" w:hAnsi="Arial" w:cs="Arial"/>
                <w:szCs w:val="21"/>
              </w:rPr>
            </w:pPr>
            <w:r w:rsidRPr="00C465B8">
              <w:rPr>
                <w:rFonts w:ascii="Arial" w:hAnsi="Arial" w:cs="Arial" w:hint="eastAsia"/>
                <w:szCs w:val="21"/>
              </w:rPr>
              <w:t>2622.2</w:t>
            </w:r>
            <w:r w:rsidRPr="00C465B8">
              <w:rPr>
                <w:rFonts w:ascii="Arial" w:hAnsi="Arial" w:cs="Arial"/>
                <w:szCs w:val="21"/>
              </w:rPr>
              <w:t xml:space="preserve"> kg </w:t>
            </w:r>
          </w:p>
        </w:tc>
      </w:tr>
      <w:tr w:rsidR="006D0CA2" w:rsidRPr="00C465B8" w:rsidTr="001B2282">
        <w:tc>
          <w:tcPr>
            <w:tcW w:w="4246" w:type="dxa"/>
            <w:shd w:val="clear" w:color="auto" w:fill="auto"/>
          </w:tcPr>
          <w:p w:rsidR="006D0CA2" w:rsidRPr="00C465B8" w:rsidRDefault="006D0CA2" w:rsidP="001B2282">
            <w:pPr>
              <w:rPr>
                <w:rFonts w:ascii="Arial" w:hAnsi="Arial" w:cs="Arial"/>
                <w:szCs w:val="21"/>
              </w:rPr>
            </w:pPr>
            <w:r w:rsidRPr="00C465B8">
              <w:rPr>
                <w:rFonts w:ascii="Arial" w:hAnsi="Arial" w:cs="Arial"/>
                <w:szCs w:val="21"/>
              </w:rPr>
              <w:t xml:space="preserve">Required </w:t>
            </w:r>
            <w:r w:rsidRPr="00C465B8">
              <w:rPr>
                <w:rFonts w:ascii="Arial" w:hAnsi="Arial" w:cs="Arial" w:hint="eastAsia"/>
                <w:szCs w:val="21"/>
              </w:rPr>
              <w:t>propellant (r</w:t>
            </w:r>
            <w:r w:rsidRPr="00C465B8">
              <w:rPr>
                <w:rFonts w:ascii="Arial" w:hAnsi="Arial" w:cs="Arial"/>
                <w:szCs w:val="21"/>
              </w:rPr>
              <w:t>eserved</w:t>
            </w:r>
            <w:r w:rsidRPr="00C465B8">
              <w:rPr>
                <w:rFonts w:ascii="Arial" w:hAnsi="Arial" w:cs="Arial" w:hint="eastAsia"/>
                <w:szCs w:val="21"/>
              </w:rPr>
              <w:t>)</w:t>
            </w:r>
          </w:p>
        </w:tc>
        <w:tc>
          <w:tcPr>
            <w:tcW w:w="2558" w:type="dxa"/>
            <w:shd w:val="clear" w:color="auto" w:fill="auto"/>
          </w:tcPr>
          <w:p w:rsidR="006D0CA2" w:rsidRPr="00C465B8" w:rsidRDefault="006D0CA2" w:rsidP="001B2282">
            <w:pPr>
              <w:rPr>
                <w:rFonts w:ascii="Arial" w:hAnsi="Arial" w:cs="Arial"/>
                <w:szCs w:val="21"/>
              </w:rPr>
            </w:pPr>
            <w:r w:rsidRPr="00C465B8">
              <w:rPr>
                <w:rFonts w:ascii="Arial" w:hAnsi="Arial" w:cs="Arial" w:hint="eastAsia"/>
                <w:szCs w:val="21"/>
              </w:rPr>
              <w:t>9.7</w:t>
            </w:r>
            <w:r w:rsidRPr="00C465B8">
              <w:rPr>
                <w:rFonts w:ascii="Arial" w:hAnsi="Arial" w:cs="Arial"/>
                <w:szCs w:val="21"/>
              </w:rPr>
              <w:t xml:space="preserve"> kg</w:t>
            </w:r>
          </w:p>
        </w:tc>
      </w:tr>
    </w:tbl>
    <w:p w:rsidR="006D0CA2" w:rsidRPr="00C465B8" w:rsidRDefault="006D0CA2" w:rsidP="006D0CA2">
      <w:pPr>
        <w:rPr>
          <w:rFonts w:ascii="Arial" w:hAnsi="Arial" w:cs="Arial"/>
          <w:szCs w:val="21"/>
        </w:rPr>
      </w:pPr>
    </w:p>
    <w:p w:rsidR="006D0CA2" w:rsidRPr="00C465B8" w:rsidRDefault="006D0CA2" w:rsidP="006D0CA2">
      <w:pPr>
        <w:rPr>
          <w:rFonts w:ascii="Arial" w:hAnsi="Arial" w:cs="Arial"/>
          <w:szCs w:val="21"/>
        </w:rPr>
      </w:pPr>
      <w:r w:rsidRPr="00C465B8">
        <w:rPr>
          <w:rFonts w:ascii="Arial" w:hAnsi="Arial" w:cs="Arial" w:hint="eastAsia"/>
          <w:szCs w:val="21"/>
        </w:rPr>
        <w:t>The</w:t>
      </w:r>
      <w:r w:rsidRPr="00C465B8">
        <w:rPr>
          <w:rFonts w:ascii="Arial" w:hAnsi="Arial" w:cs="Arial"/>
          <w:szCs w:val="21"/>
        </w:rPr>
        <w:t xml:space="preserve"> propellant budget is based on</w:t>
      </w:r>
      <w:r w:rsidRPr="00C465B8">
        <w:rPr>
          <w:rFonts w:ascii="Arial" w:hAnsi="Arial" w:cs="Arial" w:hint="eastAsia"/>
          <w:szCs w:val="21"/>
        </w:rPr>
        <w:t xml:space="preserve"> </w:t>
      </w:r>
      <w:r w:rsidRPr="00C465B8">
        <w:rPr>
          <w:rFonts w:ascii="Arial" w:hAnsi="Arial" w:cs="Arial"/>
          <w:szCs w:val="21"/>
        </w:rPr>
        <w:t xml:space="preserve">-3sigma </w:t>
      </w:r>
      <w:r w:rsidRPr="00C465B8">
        <w:rPr>
          <w:rFonts w:ascii="Arial" w:hAnsi="Arial" w:cs="Arial" w:hint="eastAsia"/>
          <w:szCs w:val="21"/>
        </w:rPr>
        <w:t xml:space="preserve">worst case </w:t>
      </w:r>
      <w:r w:rsidRPr="00C465B8">
        <w:rPr>
          <w:rFonts w:ascii="Arial" w:hAnsi="Arial" w:cs="Arial"/>
          <w:szCs w:val="21"/>
        </w:rPr>
        <w:t xml:space="preserve">analysis </w:t>
      </w:r>
      <w:r w:rsidRPr="00C465B8">
        <w:rPr>
          <w:rFonts w:ascii="Arial" w:hAnsi="Arial" w:cs="Arial" w:hint="eastAsia"/>
          <w:szCs w:val="21"/>
        </w:rPr>
        <w:t>incorporating</w:t>
      </w:r>
      <w:r w:rsidRPr="00C465B8">
        <w:rPr>
          <w:rFonts w:ascii="Arial" w:hAnsi="Arial" w:cs="Arial"/>
          <w:szCs w:val="21"/>
        </w:rPr>
        <w:t xml:space="preserve"> </w:t>
      </w:r>
      <w:r w:rsidRPr="00C465B8">
        <w:rPr>
          <w:rFonts w:ascii="Arial" w:hAnsi="Arial" w:cs="Arial" w:hint="eastAsia"/>
          <w:szCs w:val="21"/>
        </w:rPr>
        <w:t>on-orbit</w:t>
      </w:r>
      <w:r w:rsidRPr="00C465B8">
        <w:rPr>
          <w:rFonts w:ascii="Arial" w:hAnsi="Arial" w:cs="Arial"/>
          <w:szCs w:val="21"/>
        </w:rPr>
        <w:t xml:space="preserve"> performance</w:t>
      </w:r>
      <w:r w:rsidRPr="00C465B8">
        <w:rPr>
          <w:rFonts w:ascii="Arial" w:hAnsi="Arial" w:cs="Arial" w:hint="eastAsia"/>
          <w:szCs w:val="21"/>
        </w:rPr>
        <w:t xml:space="preserve"> deviations for the propulsion and attitude </w:t>
      </w:r>
      <w:r w:rsidRPr="00C465B8">
        <w:rPr>
          <w:rFonts w:ascii="Arial" w:hAnsi="Arial" w:cs="Arial"/>
          <w:szCs w:val="21"/>
        </w:rPr>
        <w:t>control</w:t>
      </w:r>
      <w:r w:rsidRPr="00C465B8">
        <w:rPr>
          <w:rFonts w:ascii="Arial" w:hAnsi="Arial" w:cs="Arial" w:hint="eastAsia"/>
          <w:szCs w:val="21"/>
        </w:rPr>
        <w:t xml:space="preserve"> subsystem</w:t>
      </w:r>
      <w:r w:rsidRPr="00C465B8">
        <w:rPr>
          <w:rFonts w:ascii="Arial" w:hAnsi="Arial" w:cs="Arial"/>
          <w:szCs w:val="21"/>
        </w:rPr>
        <w:t xml:space="preserve">. </w:t>
      </w:r>
    </w:p>
    <w:p w:rsidR="006D0CA2" w:rsidRPr="00C465B8" w:rsidRDefault="006D0CA2" w:rsidP="006D0CA2">
      <w:pPr>
        <w:rPr>
          <w:rFonts w:ascii="Arial" w:hAnsi="Arial" w:cs="Arial"/>
          <w:szCs w:val="21"/>
        </w:rPr>
      </w:pPr>
      <w:r w:rsidRPr="00C465B8">
        <w:rPr>
          <w:rFonts w:ascii="Arial" w:hAnsi="Arial" w:cs="Arial"/>
          <w:szCs w:val="21"/>
        </w:rPr>
        <w:t xml:space="preserve">In order to ensure the </w:t>
      </w:r>
      <w:r w:rsidRPr="00C465B8">
        <w:rPr>
          <w:rFonts w:ascii="Arial" w:hAnsi="Arial" w:cs="Arial" w:hint="eastAsia"/>
          <w:szCs w:val="21"/>
        </w:rPr>
        <w:t>reserved</w:t>
      </w:r>
      <w:r w:rsidRPr="00C465B8">
        <w:rPr>
          <w:rFonts w:ascii="Arial" w:hAnsi="Arial" w:cs="Arial"/>
          <w:szCs w:val="21"/>
        </w:rPr>
        <w:t xml:space="preserve"> propellant </w:t>
      </w:r>
      <w:r w:rsidRPr="00C465B8">
        <w:rPr>
          <w:rFonts w:ascii="Arial" w:hAnsi="Arial" w:cs="Arial" w:hint="eastAsia"/>
          <w:szCs w:val="21"/>
        </w:rPr>
        <w:t xml:space="preserve">at the time of disposal, three propellant gauging methods are employed </w:t>
      </w:r>
      <w:r w:rsidRPr="00C465B8">
        <w:rPr>
          <w:rFonts w:ascii="Arial" w:hAnsi="Arial" w:cs="Arial"/>
          <w:szCs w:val="21"/>
        </w:rPr>
        <w:t xml:space="preserve">during on-orbit </w:t>
      </w:r>
      <w:r w:rsidRPr="00C465B8">
        <w:rPr>
          <w:rFonts w:ascii="Arial" w:hAnsi="Arial" w:cs="Arial" w:hint="eastAsia"/>
          <w:szCs w:val="21"/>
        </w:rPr>
        <w:t xml:space="preserve">operations: Book-keeping, Pressure-Volume-Temperature (PVT) and Propellant Tank Thermal Capacity Gauging. </w:t>
      </w:r>
      <w:r w:rsidRPr="00C465B8">
        <w:rPr>
          <w:rFonts w:ascii="Arial" w:hAnsi="Arial" w:cs="Arial"/>
          <w:szCs w:val="21"/>
        </w:rPr>
        <w:t xml:space="preserve"> </w:t>
      </w:r>
      <w:r w:rsidRPr="00C465B8">
        <w:rPr>
          <w:rFonts w:ascii="Arial" w:hAnsi="Arial" w:cs="Arial" w:hint="eastAsia"/>
          <w:szCs w:val="21"/>
        </w:rPr>
        <w:t xml:space="preserve">Typical uncertainties of three gauging methods are shown in the table </w:t>
      </w:r>
      <w:r w:rsidR="00826D3B" w:rsidRPr="00C465B8">
        <w:rPr>
          <w:rFonts w:ascii="Arial" w:hAnsi="Arial" w:cs="Arial"/>
          <w:szCs w:val="21"/>
        </w:rPr>
        <w:t>below</w:t>
      </w:r>
      <w:r w:rsidRPr="00C465B8">
        <w:rPr>
          <w:rFonts w:ascii="Arial" w:hAnsi="Arial" w:cs="Arial" w:hint="eastAsia"/>
          <w:szCs w:val="21"/>
        </w:rPr>
        <w:t>.  All three methods can be used and compared to track the remaining propellant in conservative approach throughout the mission life.</w:t>
      </w:r>
      <w:r w:rsidRPr="00C465B8">
        <w:rPr>
          <w:rFonts w:ascii="Arial" w:hAnsi="Arial" w:cs="Arial"/>
          <w:szCs w:val="21"/>
        </w:rPr>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9"/>
        <w:gridCol w:w="4395"/>
      </w:tblGrid>
      <w:tr w:rsidR="006D0CA2" w:rsidRPr="00C465B8" w:rsidTr="001B2282">
        <w:tc>
          <w:tcPr>
            <w:tcW w:w="3969" w:type="dxa"/>
            <w:shd w:val="clear" w:color="auto" w:fill="auto"/>
          </w:tcPr>
          <w:p w:rsidR="006D0CA2" w:rsidRPr="00C465B8" w:rsidRDefault="006D0CA2" w:rsidP="001B2282">
            <w:pPr>
              <w:rPr>
                <w:rFonts w:ascii="Arial" w:hAnsi="Arial" w:cs="Arial"/>
                <w:szCs w:val="21"/>
              </w:rPr>
            </w:pPr>
            <w:r w:rsidRPr="00C465B8">
              <w:rPr>
                <w:rFonts w:ascii="Arial" w:hAnsi="Arial" w:cs="Arial" w:hint="eastAsia"/>
                <w:szCs w:val="21"/>
              </w:rPr>
              <w:t xml:space="preserve">Combination of </w:t>
            </w:r>
            <w:r w:rsidRPr="00C465B8">
              <w:rPr>
                <w:rFonts w:ascii="Arial" w:hAnsi="Arial" w:cs="Arial"/>
                <w:szCs w:val="21"/>
              </w:rPr>
              <w:t>Book</w:t>
            </w:r>
            <w:r w:rsidRPr="00C465B8">
              <w:rPr>
                <w:rFonts w:ascii="Arial" w:hAnsi="Arial" w:cs="Arial" w:hint="eastAsia"/>
                <w:szCs w:val="21"/>
              </w:rPr>
              <w:t>-</w:t>
            </w:r>
            <w:r w:rsidRPr="00C465B8">
              <w:rPr>
                <w:rFonts w:ascii="Arial" w:hAnsi="Arial" w:cs="Arial"/>
                <w:szCs w:val="21"/>
              </w:rPr>
              <w:t xml:space="preserve">keeping </w:t>
            </w:r>
            <w:r w:rsidRPr="00C465B8">
              <w:rPr>
                <w:rFonts w:ascii="Arial" w:hAnsi="Arial" w:cs="Arial" w:hint="eastAsia"/>
                <w:szCs w:val="21"/>
              </w:rPr>
              <w:t>and PVT method</w:t>
            </w:r>
          </w:p>
        </w:tc>
        <w:tc>
          <w:tcPr>
            <w:tcW w:w="4395" w:type="dxa"/>
            <w:shd w:val="clear" w:color="auto" w:fill="auto"/>
          </w:tcPr>
          <w:p w:rsidR="006D0CA2" w:rsidRPr="00C465B8" w:rsidRDefault="006D0CA2" w:rsidP="001B2282">
            <w:pPr>
              <w:rPr>
                <w:rFonts w:ascii="Arial" w:hAnsi="Arial" w:cs="Arial"/>
                <w:szCs w:val="21"/>
              </w:rPr>
            </w:pPr>
            <w:r w:rsidRPr="00C465B8">
              <w:rPr>
                <w:rFonts w:ascii="Arial" w:hAnsi="Arial" w:cs="Arial"/>
                <w:szCs w:val="21"/>
              </w:rPr>
              <w:t>+</w:t>
            </w:r>
            <w:r w:rsidRPr="00C465B8">
              <w:rPr>
                <w:rFonts w:ascii="Arial" w:hAnsi="Arial" w:cs="Arial" w:hint="eastAsia"/>
                <w:szCs w:val="21"/>
              </w:rPr>
              <w:t>/- 10kg</w:t>
            </w:r>
            <w:r w:rsidRPr="00C465B8">
              <w:rPr>
                <w:rFonts w:ascii="Arial" w:hAnsi="Arial" w:cs="Arial"/>
                <w:szCs w:val="21"/>
              </w:rPr>
              <w:t xml:space="preserve"> </w:t>
            </w:r>
          </w:p>
        </w:tc>
      </w:tr>
      <w:tr w:rsidR="006D0CA2" w:rsidRPr="003A1A4F" w:rsidTr="001B2282">
        <w:tc>
          <w:tcPr>
            <w:tcW w:w="3969" w:type="dxa"/>
            <w:shd w:val="clear" w:color="auto" w:fill="auto"/>
          </w:tcPr>
          <w:p w:rsidR="006D0CA2" w:rsidRPr="00C465B8" w:rsidRDefault="006D0CA2" w:rsidP="001B2282">
            <w:pPr>
              <w:rPr>
                <w:rFonts w:ascii="Arial" w:hAnsi="Arial" w:cs="Arial"/>
                <w:szCs w:val="21"/>
              </w:rPr>
            </w:pPr>
            <w:r w:rsidRPr="00C465B8">
              <w:rPr>
                <w:rFonts w:ascii="Arial" w:hAnsi="Arial" w:cs="Arial" w:hint="eastAsia"/>
                <w:szCs w:val="21"/>
              </w:rPr>
              <w:t>Propellant Tank Thermal Capacity Gauging</w:t>
            </w:r>
            <w:r w:rsidRPr="00C465B8">
              <w:rPr>
                <w:rFonts w:ascii="Arial" w:hAnsi="Arial" w:cs="Arial"/>
                <w:szCs w:val="21"/>
              </w:rPr>
              <w:t xml:space="preserve"> </w:t>
            </w:r>
          </w:p>
        </w:tc>
        <w:tc>
          <w:tcPr>
            <w:tcW w:w="4395" w:type="dxa"/>
            <w:shd w:val="clear" w:color="auto" w:fill="auto"/>
          </w:tcPr>
          <w:p w:rsidR="006D0CA2" w:rsidRPr="003A1A4F" w:rsidRDefault="006D0CA2" w:rsidP="001B2282">
            <w:pPr>
              <w:rPr>
                <w:rFonts w:ascii="Arial" w:hAnsi="Arial" w:cs="Arial"/>
                <w:szCs w:val="21"/>
              </w:rPr>
            </w:pPr>
            <w:r w:rsidRPr="00C465B8">
              <w:rPr>
                <w:rFonts w:ascii="Arial" w:hAnsi="Arial" w:cs="Arial" w:hint="eastAsia"/>
                <w:szCs w:val="21"/>
              </w:rPr>
              <w:t>+/- 2.5k</w:t>
            </w:r>
            <w:r w:rsidRPr="00C465B8">
              <w:rPr>
                <w:rFonts w:ascii="Arial" w:hAnsi="Arial" w:cs="Arial"/>
                <w:szCs w:val="21"/>
              </w:rPr>
              <w:t>g</w:t>
            </w:r>
            <w:r w:rsidRPr="00C465B8">
              <w:rPr>
                <w:rFonts w:ascii="Arial" w:hAnsi="Arial" w:cs="Arial" w:hint="eastAsia"/>
                <w:szCs w:val="21"/>
              </w:rPr>
              <w:t xml:space="preserve"> at </w:t>
            </w:r>
            <w:r w:rsidRPr="00C465B8">
              <w:rPr>
                <w:rFonts w:ascii="Arial" w:hAnsi="Arial" w:cs="Arial"/>
                <w:szCs w:val="21"/>
              </w:rPr>
              <w:t>≤ 60 kg bipropellant remaining</w:t>
            </w:r>
          </w:p>
        </w:tc>
      </w:tr>
    </w:tbl>
    <w:p w:rsidR="0078375D" w:rsidRPr="00175865" w:rsidRDefault="0078375D" w:rsidP="00EC24B9">
      <w:pPr>
        <w:jc w:val="center"/>
        <w:rPr>
          <w:rFonts w:ascii="Arial" w:hAnsi="Arial" w:cs="Arial"/>
          <w:b/>
          <w:sz w:val="24"/>
          <w:szCs w:val="21"/>
        </w:rPr>
      </w:pPr>
      <w:r w:rsidRPr="00175865">
        <w:rPr>
          <w:rFonts w:ascii="Arial" w:hAnsi="Arial" w:cs="Arial"/>
          <w:b/>
          <w:sz w:val="24"/>
          <w:szCs w:val="21"/>
        </w:rPr>
        <w:lastRenderedPageBreak/>
        <w:t>Appendix B</w:t>
      </w:r>
      <w:r w:rsidR="00EC24B9" w:rsidRPr="00175865">
        <w:rPr>
          <w:rFonts w:ascii="Arial" w:hAnsi="Arial" w:cs="Arial"/>
          <w:b/>
          <w:sz w:val="24"/>
          <w:szCs w:val="21"/>
        </w:rPr>
        <w:t xml:space="preserve"> – Satellite Link Analyses</w:t>
      </w:r>
    </w:p>
    <w:p w:rsidR="0078375D" w:rsidRDefault="0078375D" w:rsidP="00EC24B9">
      <w:pPr>
        <w:jc w:val="center"/>
        <w:rPr>
          <w:b/>
          <w:sz w:val="24"/>
          <w:szCs w:val="21"/>
        </w:rPr>
      </w:pPr>
    </w:p>
    <w:p w:rsidR="0078375D" w:rsidRDefault="0078375D" w:rsidP="00EC24B9">
      <w:pPr>
        <w:jc w:val="center"/>
        <w:rPr>
          <w:b/>
          <w:sz w:val="24"/>
          <w:szCs w:val="21"/>
        </w:rPr>
      </w:pPr>
    </w:p>
    <w:p w:rsidR="0078375D" w:rsidRDefault="0078375D" w:rsidP="00EC24B9">
      <w:pPr>
        <w:jc w:val="center"/>
        <w:rPr>
          <w:b/>
          <w:sz w:val="24"/>
          <w:szCs w:val="21"/>
        </w:rPr>
      </w:pPr>
    </w:p>
    <w:p w:rsidR="0078375D" w:rsidRDefault="0078375D" w:rsidP="00EC24B9">
      <w:pPr>
        <w:jc w:val="center"/>
        <w:rPr>
          <w:b/>
          <w:sz w:val="24"/>
          <w:szCs w:val="21"/>
        </w:rPr>
      </w:pPr>
    </w:p>
    <w:p w:rsidR="0078375D" w:rsidRDefault="0078375D" w:rsidP="00EC24B9">
      <w:pPr>
        <w:jc w:val="center"/>
        <w:rPr>
          <w:b/>
          <w:sz w:val="24"/>
          <w:szCs w:val="21"/>
        </w:rPr>
        <w:sectPr w:rsidR="0078375D">
          <w:pgSz w:w="11906" w:h="16838"/>
          <w:pgMar w:top="1985" w:right="1701" w:bottom="1701" w:left="1701" w:header="851" w:footer="992" w:gutter="0"/>
          <w:cols w:space="425"/>
          <w:docGrid w:type="lines" w:linePitch="360"/>
        </w:sectPr>
      </w:pPr>
    </w:p>
    <w:p w:rsidR="00EC24B9" w:rsidRDefault="00C056FA" w:rsidP="00701A6A">
      <w:pPr>
        <w:rPr>
          <w:szCs w:val="21"/>
        </w:rPr>
      </w:pPr>
      <w:r>
        <w:rPr>
          <w:noProof/>
          <w:szCs w:val="21"/>
          <w:lang w:eastAsia="en-US"/>
        </w:rPr>
        <w:lastRenderedPageBreak/>
        <w:drawing>
          <wp:inline distT="0" distB="0" distL="0" distR="0">
            <wp:extent cx="6911340" cy="5394960"/>
            <wp:effectExtent l="0" t="0" r="381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911340" cy="5394960"/>
                    </a:xfrm>
                    <a:prstGeom prst="rect">
                      <a:avLst/>
                    </a:prstGeom>
                    <a:noFill/>
                    <a:ln>
                      <a:noFill/>
                    </a:ln>
                  </pic:spPr>
                </pic:pic>
              </a:graphicData>
            </a:graphic>
          </wp:inline>
        </w:drawing>
      </w:r>
    </w:p>
    <w:p w:rsidR="0078375D" w:rsidRDefault="0078375D" w:rsidP="00701A6A">
      <w:pPr>
        <w:rPr>
          <w:szCs w:val="21"/>
        </w:rPr>
        <w:sectPr w:rsidR="0078375D" w:rsidSect="0078375D">
          <w:pgSz w:w="16838" w:h="11906" w:orient="landscape"/>
          <w:pgMar w:top="1701" w:right="1985" w:bottom="1701" w:left="1701" w:header="851" w:footer="992" w:gutter="0"/>
          <w:cols w:space="425"/>
          <w:docGrid w:type="lines" w:linePitch="360"/>
        </w:sectPr>
      </w:pPr>
    </w:p>
    <w:p w:rsidR="00EC24B9" w:rsidRDefault="00EC24B9" w:rsidP="00701A6A">
      <w:pPr>
        <w:rPr>
          <w:szCs w:val="21"/>
        </w:rPr>
      </w:pPr>
    </w:p>
    <w:p w:rsidR="00EC24B9" w:rsidRDefault="00EC24B9" w:rsidP="00701A6A">
      <w:pPr>
        <w:rPr>
          <w:szCs w:val="21"/>
        </w:rPr>
      </w:pPr>
    </w:p>
    <w:p w:rsidR="00EC24B9" w:rsidRPr="00375D84" w:rsidRDefault="00C056FA" w:rsidP="00701A6A">
      <w:pPr>
        <w:rPr>
          <w:szCs w:val="21"/>
        </w:rPr>
      </w:pPr>
      <w:r>
        <w:rPr>
          <w:noProof/>
          <w:szCs w:val="21"/>
          <w:lang w:eastAsia="en-US"/>
        </w:rPr>
        <w:drawing>
          <wp:inline distT="0" distB="0" distL="0" distR="0">
            <wp:extent cx="5394960" cy="6979920"/>
            <wp:effectExtent l="0" t="0" r="0" b="0"/>
            <wp:docPr id="38" name="Picture 38" descr="Link%20Budget%201_Page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Link%20Budget%201_Page_1.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394960" cy="6979920"/>
                    </a:xfrm>
                    <a:prstGeom prst="rect">
                      <a:avLst/>
                    </a:prstGeom>
                    <a:noFill/>
                    <a:ln>
                      <a:noFill/>
                    </a:ln>
                  </pic:spPr>
                </pic:pic>
              </a:graphicData>
            </a:graphic>
          </wp:inline>
        </w:drawing>
      </w:r>
      <w:r>
        <w:rPr>
          <w:noProof/>
          <w:szCs w:val="21"/>
          <w:lang w:eastAsia="en-US"/>
        </w:rPr>
        <w:lastRenderedPageBreak/>
        <w:drawing>
          <wp:inline distT="0" distB="0" distL="0" distR="0">
            <wp:extent cx="5394960" cy="6979920"/>
            <wp:effectExtent l="0" t="0" r="0" b="0"/>
            <wp:docPr id="39" name="Picture 39" descr="Link%20Budget%201_Page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Link%20Budget%201_Page_2.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394960" cy="6979920"/>
                    </a:xfrm>
                    <a:prstGeom prst="rect">
                      <a:avLst/>
                    </a:prstGeom>
                    <a:noFill/>
                    <a:ln>
                      <a:noFill/>
                    </a:ln>
                  </pic:spPr>
                </pic:pic>
              </a:graphicData>
            </a:graphic>
          </wp:inline>
        </w:drawing>
      </w:r>
      <w:r>
        <w:rPr>
          <w:noProof/>
          <w:szCs w:val="21"/>
          <w:lang w:eastAsia="en-US"/>
        </w:rPr>
        <w:lastRenderedPageBreak/>
        <w:drawing>
          <wp:inline distT="0" distB="0" distL="0" distR="0">
            <wp:extent cx="5394960" cy="6979920"/>
            <wp:effectExtent l="0" t="0" r="0" b="0"/>
            <wp:docPr id="40" name="Picture 40" descr="Link%20Budget%201_Page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Link%20Budget%201_Page_3.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394960" cy="6979920"/>
                    </a:xfrm>
                    <a:prstGeom prst="rect">
                      <a:avLst/>
                    </a:prstGeom>
                    <a:noFill/>
                    <a:ln>
                      <a:noFill/>
                    </a:ln>
                  </pic:spPr>
                </pic:pic>
              </a:graphicData>
            </a:graphic>
          </wp:inline>
        </w:drawing>
      </w:r>
      <w:r>
        <w:rPr>
          <w:noProof/>
          <w:szCs w:val="21"/>
          <w:lang w:eastAsia="en-US"/>
        </w:rPr>
        <w:lastRenderedPageBreak/>
        <w:drawing>
          <wp:inline distT="0" distB="0" distL="0" distR="0">
            <wp:extent cx="5394960" cy="6979920"/>
            <wp:effectExtent l="0" t="0" r="0" b="0"/>
            <wp:docPr id="41" name="Picture 41" descr="Link%20Budget%201_Page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Link%20Budget%201_Page_4.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394960" cy="6979920"/>
                    </a:xfrm>
                    <a:prstGeom prst="rect">
                      <a:avLst/>
                    </a:prstGeom>
                    <a:noFill/>
                    <a:ln>
                      <a:noFill/>
                    </a:ln>
                  </pic:spPr>
                </pic:pic>
              </a:graphicData>
            </a:graphic>
          </wp:inline>
        </w:drawing>
      </w:r>
      <w:r>
        <w:rPr>
          <w:noProof/>
          <w:szCs w:val="21"/>
          <w:lang w:eastAsia="en-US"/>
        </w:rPr>
        <w:lastRenderedPageBreak/>
        <w:drawing>
          <wp:inline distT="0" distB="0" distL="0" distR="0">
            <wp:extent cx="5394960" cy="6979920"/>
            <wp:effectExtent l="0" t="0" r="0" b="0"/>
            <wp:docPr id="42" name="Picture 42" descr="Link%20Budget%201_Page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Link%20Budget%201_Page_5.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94960" cy="6979920"/>
                    </a:xfrm>
                    <a:prstGeom prst="rect">
                      <a:avLst/>
                    </a:prstGeom>
                    <a:noFill/>
                    <a:ln>
                      <a:noFill/>
                    </a:ln>
                  </pic:spPr>
                </pic:pic>
              </a:graphicData>
            </a:graphic>
          </wp:inline>
        </w:drawing>
      </w:r>
      <w:r>
        <w:rPr>
          <w:noProof/>
          <w:szCs w:val="21"/>
          <w:lang w:eastAsia="en-US"/>
        </w:rPr>
        <w:lastRenderedPageBreak/>
        <w:drawing>
          <wp:inline distT="0" distB="0" distL="0" distR="0">
            <wp:extent cx="5394960" cy="6979920"/>
            <wp:effectExtent l="0" t="0" r="0" b="0"/>
            <wp:docPr id="43" name="Picture 43" descr="Link%20Budget%201_Page_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Link%20Budget%201_Page_6.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394960" cy="6979920"/>
                    </a:xfrm>
                    <a:prstGeom prst="rect">
                      <a:avLst/>
                    </a:prstGeom>
                    <a:noFill/>
                    <a:ln>
                      <a:noFill/>
                    </a:ln>
                  </pic:spPr>
                </pic:pic>
              </a:graphicData>
            </a:graphic>
          </wp:inline>
        </w:drawing>
      </w:r>
      <w:r>
        <w:rPr>
          <w:noProof/>
          <w:szCs w:val="21"/>
          <w:lang w:eastAsia="en-US"/>
        </w:rPr>
        <w:lastRenderedPageBreak/>
        <w:drawing>
          <wp:inline distT="0" distB="0" distL="0" distR="0">
            <wp:extent cx="5394960" cy="6979920"/>
            <wp:effectExtent l="0" t="0" r="0" b="0"/>
            <wp:docPr id="44" name="Picture 44" descr="Link%20Budget%201_Page_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Link%20Budget%201_Page_7.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394960" cy="6979920"/>
                    </a:xfrm>
                    <a:prstGeom prst="rect">
                      <a:avLst/>
                    </a:prstGeom>
                    <a:noFill/>
                    <a:ln>
                      <a:noFill/>
                    </a:ln>
                  </pic:spPr>
                </pic:pic>
              </a:graphicData>
            </a:graphic>
          </wp:inline>
        </w:drawing>
      </w:r>
      <w:r>
        <w:rPr>
          <w:noProof/>
          <w:szCs w:val="21"/>
          <w:lang w:eastAsia="en-US"/>
        </w:rPr>
        <w:lastRenderedPageBreak/>
        <w:drawing>
          <wp:inline distT="0" distB="0" distL="0" distR="0">
            <wp:extent cx="5394960" cy="6979920"/>
            <wp:effectExtent l="0" t="0" r="0" b="0"/>
            <wp:docPr id="45" name="Picture 45" descr="Link%20Budget%201_Page_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Link%20Budget%201_Page_8.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394960" cy="6979920"/>
                    </a:xfrm>
                    <a:prstGeom prst="rect">
                      <a:avLst/>
                    </a:prstGeom>
                    <a:noFill/>
                    <a:ln>
                      <a:noFill/>
                    </a:ln>
                  </pic:spPr>
                </pic:pic>
              </a:graphicData>
            </a:graphic>
          </wp:inline>
        </w:drawing>
      </w:r>
    </w:p>
    <w:sectPr w:rsidR="00EC24B9" w:rsidRPr="00375D84">
      <w:pgSz w:w="11906" w:h="16838"/>
      <w:pgMar w:top="1985" w:right="1701" w:bottom="1701" w:left="1701" w:header="851" w:footer="992" w:gutter="0"/>
      <w:cols w:space="425"/>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F03AD" w:rsidRDefault="009F03AD" w:rsidP="00557687">
      <w:r>
        <w:separator/>
      </w:r>
    </w:p>
  </w:endnote>
  <w:endnote w:type="continuationSeparator" w:id="0">
    <w:p w:rsidR="009F03AD" w:rsidRDefault="009F03AD" w:rsidP="005576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Century">
    <w:panose1 w:val="02040604050505020304"/>
    <w:charset w:val="00"/>
    <w:family w:val="roman"/>
    <w:pitch w:val="variable"/>
    <w:sig w:usb0="00000287" w:usb1="00000000" w:usb2="00000000" w:usb3="00000000" w:csb0="0000009F" w:csb1="00000000"/>
  </w:font>
  <w:font w:name="MS Mincho">
    <w:altName w:val="MS Gothic"/>
    <w:panose1 w:val="02020609040205080304"/>
    <w:charset w:val="80"/>
    <w:family w:val="roman"/>
    <w:notTrueType/>
    <w:pitch w:val="fixed"/>
    <w:sig w:usb0="00000000" w:usb1="08070000" w:usb2="00000010" w:usb3="00000000" w:csb0="00020000" w:csb1="00000000"/>
  </w:font>
  <w:font w:name="Arial">
    <w:panose1 w:val="020B0604020202020204"/>
    <w:charset w:val="00"/>
    <w:family w:val="swiss"/>
    <w:pitch w:val="variable"/>
    <w:sig w:usb0="E0002EFF" w:usb1="C0007843"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F03AD" w:rsidRDefault="009F03AD" w:rsidP="00557687">
      <w:r>
        <w:separator/>
      </w:r>
    </w:p>
  </w:footnote>
  <w:footnote w:type="continuationSeparator" w:id="0">
    <w:p w:rsidR="009F03AD" w:rsidRDefault="009F03AD" w:rsidP="0055768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014131"/>
    <w:multiLevelType w:val="hybridMultilevel"/>
    <w:tmpl w:val="1B82C36A"/>
    <w:lvl w:ilvl="0" w:tplc="959ACA44">
      <w:start w:val="1"/>
      <w:numFmt w:val="decimal"/>
      <w:lvlText w:val="%1."/>
      <w:lvlJc w:val="left"/>
      <w:pPr>
        <w:tabs>
          <w:tab w:val="num" w:pos="360"/>
        </w:tabs>
        <w:ind w:left="360" w:hanging="360"/>
      </w:pPr>
      <w:rPr>
        <w:rFonts w:hint="default"/>
      </w:rPr>
    </w:lvl>
    <w:lvl w:ilvl="1" w:tplc="04090017">
      <w:start w:val="1"/>
      <w:numFmt w:val="aiueoFullWidth"/>
      <w:lvlText w:val="(%2)"/>
      <w:lvlJc w:val="left"/>
      <w:pPr>
        <w:tabs>
          <w:tab w:val="num" w:pos="840"/>
        </w:tabs>
        <w:ind w:left="840" w:hanging="420"/>
      </w:pPr>
    </w:lvl>
    <w:lvl w:ilvl="2" w:tplc="4D984CC4">
      <w:start w:val="1"/>
      <w:numFmt w:val="lowerLetter"/>
      <w:lvlText w:val="%3."/>
      <w:lvlJc w:val="left"/>
      <w:pPr>
        <w:tabs>
          <w:tab w:val="num" w:pos="1320"/>
        </w:tabs>
        <w:ind w:left="1320" w:hanging="480"/>
      </w:pPr>
      <w:rPr>
        <w:rFonts w:hint="default"/>
      </w:r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40"/>
  <w:drawingGridHorizontalSpacing w:val="105"/>
  <w:displayHorizontalDrawingGridEvery w:val="0"/>
  <w:displayVerticalDrawingGridEvery w:val="2"/>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D40C0"/>
    <w:rsid w:val="0000746F"/>
    <w:rsid w:val="00020F22"/>
    <w:rsid w:val="00025057"/>
    <w:rsid w:val="000C6285"/>
    <w:rsid w:val="000E1FA8"/>
    <w:rsid w:val="000E6D15"/>
    <w:rsid w:val="000F67C9"/>
    <w:rsid w:val="001218F6"/>
    <w:rsid w:val="00126F00"/>
    <w:rsid w:val="00136BFD"/>
    <w:rsid w:val="00163FA6"/>
    <w:rsid w:val="001722E1"/>
    <w:rsid w:val="00175865"/>
    <w:rsid w:val="00192895"/>
    <w:rsid w:val="001A7C3D"/>
    <w:rsid w:val="001B2282"/>
    <w:rsid w:val="001E74D2"/>
    <w:rsid w:val="00254E26"/>
    <w:rsid w:val="002603DC"/>
    <w:rsid w:val="00291641"/>
    <w:rsid w:val="00313B62"/>
    <w:rsid w:val="00336E91"/>
    <w:rsid w:val="00353765"/>
    <w:rsid w:val="00375D84"/>
    <w:rsid w:val="00381796"/>
    <w:rsid w:val="00391DF6"/>
    <w:rsid w:val="003A07E6"/>
    <w:rsid w:val="003A1987"/>
    <w:rsid w:val="003A5DC3"/>
    <w:rsid w:val="00406890"/>
    <w:rsid w:val="004512EF"/>
    <w:rsid w:val="00451C70"/>
    <w:rsid w:val="004A3E06"/>
    <w:rsid w:val="004B6D04"/>
    <w:rsid w:val="004D2706"/>
    <w:rsid w:val="004D7F32"/>
    <w:rsid w:val="004F697B"/>
    <w:rsid w:val="00525504"/>
    <w:rsid w:val="00557687"/>
    <w:rsid w:val="00577984"/>
    <w:rsid w:val="005F0C50"/>
    <w:rsid w:val="00627269"/>
    <w:rsid w:val="00643646"/>
    <w:rsid w:val="00645FF8"/>
    <w:rsid w:val="006B043B"/>
    <w:rsid w:val="006D0CA2"/>
    <w:rsid w:val="006D76D6"/>
    <w:rsid w:val="006D7A24"/>
    <w:rsid w:val="00701A6A"/>
    <w:rsid w:val="00721531"/>
    <w:rsid w:val="0073324B"/>
    <w:rsid w:val="00763427"/>
    <w:rsid w:val="0078375D"/>
    <w:rsid w:val="007911CF"/>
    <w:rsid w:val="007F0EBA"/>
    <w:rsid w:val="00804077"/>
    <w:rsid w:val="00812A6E"/>
    <w:rsid w:val="0082140C"/>
    <w:rsid w:val="00826D3B"/>
    <w:rsid w:val="00855DED"/>
    <w:rsid w:val="008800C1"/>
    <w:rsid w:val="008859AD"/>
    <w:rsid w:val="008B032A"/>
    <w:rsid w:val="008B0796"/>
    <w:rsid w:val="008D6967"/>
    <w:rsid w:val="008E5239"/>
    <w:rsid w:val="0090343D"/>
    <w:rsid w:val="00922E62"/>
    <w:rsid w:val="00990EB1"/>
    <w:rsid w:val="009A14E1"/>
    <w:rsid w:val="009F03AD"/>
    <w:rsid w:val="00A33C1E"/>
    <w:rsid w:val="00A97B4C"/>
    <w:rsid w:val="00AA79EE"/>
    <w:rsid w:val="00AC586B"/>
    <w:rsid w:val="00AE2191"/>
    <w:rsid w:val="00B01FAF"/>
    <w:rsid w:val="00B066F4"/>
    <w:rsid w:val="00B30082"/>
    <w:rsid w:val="00B36751"/>
    <w:rsid w:val="00B63D76"/>
    <w:rsid w:val="00B63DFB"/>
    <w:rsid w:val="00B8628C"/>
    <w:rsid w:val="00BA34FD"/>
    <w:rsid w:val="00C056FA"/>
    <w:rsid w:val="00C351DF"/>
    <w:rsid w:val="00C44428"/>
    <w:rsid w:val="00C465B8"/>
    <w:rsid w:val="00C47104"/>
    <w:rsid w:val="00C53059"/>
    <w:rsid w:val="00C71D81"/>
    <w:rsid w:val="00CB73EE"/>
    <w:rsid w:val="00CC1E29"/>
    <w:rsid w:val="00CC6D06"/>
    <w:rsid w:val="00CD40C0"/>
    <w:rsid w:val="00CE3118"/>
    <w:rsid w:val="00DA305E"/>
    <w:rsid w:val="00DB0BF2"/>
    <w:rsid w:val="00DC062F"/>
    <w:rsid w:val="00DC5B0A"/>
    <w:rsid w:val="00DE7608"/>
    <w:rsid w:val="00E122A4"/>
    <w:rsid w:val="00E34512"/>
    <w:rsid w:val="00E56BEE"/>
    <w:rsid w:val="00E83F71"/>
    <w:rsid w:val="00E85574"/>
    <w:rsid w:val="00E929ED"/>
    <w:rsid w:val="00EA665E"/>
    <w:rsid w:val="00EC24B9"/>
    <w:rsid w:val="00ED45CA"/>
    <w:rsid w:val="00EE5DC8"/>
    <w:rsid w:val="00EF0891"/>
    <w:rsid w:val="00F11DDD"/>
    <w:rsid w:val="00F15737"/>
    <w:rsid w:val="00F3757E"/>
    <w:rsid w:val="00F45398"/>
    <w:rsid w:val="00F6039F"/>
    <w:rsid w:val="00F85235"/>
    <w:rsid w:val="00FA1575"/>
    <w:rsid w:val="00FA351B"/>
    <w:rsid w:val="00FB2123"/>
    <w:rsid w:val="00FB249C"/>
    <w:rsid w:val="00FD388D"/>
    <w:rsid w:val="00FE581E"/>
    <w:rsid w:val="00FF119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5:chartTrackingRefBased/>
  <w15:docId w15:val="{ED2C2E5B-D57B-4A48-9227-DBE547B4D6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entury" w:eastAsia="MS Mincho" w:hAnsi="Century"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widowControl w:val="0"/>
      <w:jc w:val="both"/>
    </w:pPr>
    <w:rPr>
      <w:kern w:val="2"/>
      <w:sz w:val="21"/>
      <w:szCs w:val="24"/>
      <w:lang w:eastAsia="ja-JP"/>
    </w:rPr>
  </w:style>
  <w:style w:type="paragraph" w:styleId="Heading1">
    <w:name w:val="heading 1"/>
    <w:basedOn w:val="Normal"/>
    <w:link w:val="Heading1Char"/>
    <w:uiPriority w:val="1"/>
    <w:qFormat/>
    <w:rsid w:val="00FF1190"/>
    <w:pPr>
      <w:spacing w:before="54"/>
      <w:ind w:left="128" w:hanging="104"/>
      <w:jc w:val="left"/>
      <w:outlineLvl w:val="0"/>
    </w:pPr>
    <w:rPr>
      <w:rFonts w:ascii="Arial" w:eastAsia="Arial" w:hAnsi="Arial"/>
      <w:kern w:val="0"/>
      <w:sz w:val="14"/>
      <w:szCs w:val="14"/>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525504"/>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semiHidden/>
    <w:rsid w:val="008E5239"/>
    <w:rPr>
      <w:rFonts w:ascii="Arial" w:eastAsia="MS Gothic" w:hAnsi="Arial"/>
      <w:sz w:val="18"/>
      <w:szCs w:val="18"/>
    </w:rPr>
  </w:style>
  <w:style w:type="character" w:styleId="CommentReference">
    <w:name w:val="annotation reference"/>
    <w:uiPriority w:val="99"/>
    <w:semiHidden/>
    <w:unhideWhenUsed/>
    <w:rsid w:val="004512EF"/>
    <w:rPr>
      <w:sz w:val="18"/>
      <w:szCs w:val="18"/>
    </w:rPr>
  </w:style>
  <w:style w:type="paragraph" w:styleId="CommentText">
    <w:name w:val="annotation text"/>
    <w:basedOn w:val="Normal"/>
    <w:link w:val="CommentTextChar"/>
    <w:uiPriority w:val="99"/>
    <w:semiHidden/>
    <w:unhideWhenUsed/>
    <w:rsid w:val="004512EF"/>
    <w:pPr>
      <w:jc w:val="left"/>
    </w:pPr>
  </w:style>
  <w:style w:type="character" w:customStyle="1" w:styleId="CommentTextChar">
    <w:name w:val="Comment Text Char"/>
    <w:link w:val="CommentText"/>
    <w:uiPriority w:val="99"/>
    <w:semiHidden/>
    <w:rsid w:val="004512EF"/>
    <w:rPr>
      <w:kern w:val="2"/>
      <w:sz w:val="21"/>
      <w:szCs w:val="24"/>
    </w:rPr>
  </w:style>
  <w:style w:type="paragraph" w:styleId="CommentSubject">
    <w:name w:val="annotation subject"/>
    <w:basedOn w:val="CommentText"/>
    <w:next w:val="CommentText"/>
    <w:link w:val="CommentSubjectChar"/>
    <w:uiPriority w:val="99"/>
    <w:semiHidden/>
    <w:unhideWhenUsed/>
    <w:rsid w:val="004512EF"/>
    <w:rPr>
      <w:b/>
      <w:bCs/>
    </w:rPr>
  </w:style>
  <w:style w:type="character" w:customStyle="1" w:styleId="CommentSubjectChar">
    <w:name w:val="Comment Subject Char"/>
    <w:link w:val="CommentSubject"/>
    <w:uiPriority w:val="99"/>
    <w:semiHidden/>
    <w:rsid w:val="004512EF"/>
    <w:rPr>
      <w:b/>
      <w:bCs/>
      <w:kern w:val="2"/>
      <w:sz w:val="21"/>
      <w:szCs w:val="24"/>
    </w:rPr>
  </w:style>
  <w:style w:type="paragraph" w:styleId="Header">
    <w:name w:val="header"/>
    <w:basedOn w:val="Normal"/>
    <w:link w:val="HeaderChar"/>
    <w:uiPriority w:val="99"/>
    <w:unhideWhenUsed/>
    <w:rsid w:val="00557687"/>
    <w:pPr>
      <w:tabs>
        <w:tab w:val="center" w:pos="4252"/>
        <w:tab w:val="right" w:pos="8504"/>
      </w:tabs>
      <w:snapToGrid w:val="0"/>
    </w:pPr>
  </w:style>
  <w:style w:type="character" w:customStyle="1" w:styleId="HeaderChar">
    <w:name w:val="Header Char"/>
    <w:link w:val="Header"/>
    <w:uiPriority w:val="99"/>
    <w:rsid w:val="00557687"/>
    <w:rPr>
      <w:kern w:val="2"/>
      <w:sz w:val="21"/>
      <w:szCs w:val="24"/>
    </w:rPr>
  </w:style>
  <w:style w:type="paragraph" w:styleId="Footer">
    <w:name w:val="footer"/>
    <w:basedOn w:val="Normal"/>
    <w:link w:val="FooterChar"/>
    <w:uiPriority w:val="99"/>
    <w:unhideWhenUsed/>
    <w:rsid w:val="00557687"/>
    <w:pPr>
      <w:tabs>
        <w:tab w:val="center" w:pos="4252"/>
        <w:tab w:val="right" w:pos="8504"/>
      </w:tabs>
      <w:snapToGrid w:val="0"/>
    </w:pPr>
  </w:style>
  <w:style w:type="character" w:customStyle="1" w:styleId="FooterChar">
    <w:name w:val="Footer Char"/>
    <w:link w:val="Footer"/>
    <w:uiPriority w:val="99"/>
    <w:rsid w:val="00557687"/>
    <w:rPr>
      <w:kern w:val="2"/>
      <w:sz w:val="21"/>
      <w:szCs w:val="24"/>
    </w:rPr>
  </w:style>
  <w:style w:type="character" w:customStyle="1" w:styleId="Heading1Char">
    <w:name w:val="Heading 1 Char"/>
    <w:basedOn w:val="DefaultParagraphFont"/>
    <w:link w:val="Heading1"/>
    <w:uiPriority w:val="1"/>
    <w:rsid w:val="00FF1190"/>
    <w:rPr>
      <w:rFonts w:ascii="Arial" w:eastAsia="Arial" w:hAnsi="Arial"/>
      <w:sz w:val="14"/>
      <w:szCs w:val="14"/>
    </w:rPr>
  </w:style>
  <w:style w:type="paragraph" w:styleId="BodyText">
    <w:name w:val="Body Text"/>
    <w:basedOn w:val="Normal"/>
    <w:link w:val="BodyTextChar"/>
    <w:uiPriority w:val="1"/>
    <w:qFormat/>
    <w:rsid w:val="00FF1190"/>
    <w:pPr>
      <w:ind w:left="1316"/>
      <w:jc w:val="left"/>
    </w:pPr>
    <w:rPr>
      <w:rFonts w:ascii="Arial" w:eastAsia="Arial" w:hAnsi="Arial"/>
      <w:kern w:val="0"/>
      <w:sz w:val="9"/>
      <w:szCs w:val="9"/>
      <w:lang w:eastAsia="en-US"/>
    </w:rPr>
  </w:style>
  <w:style w:type="character" w:customStyle="1" w:styleId="BodyTextChar">
    <w:name w:val="Body Text Char"/>
    <w:basedOn w:val="DefaultParagraphFont"/>
    <w:link w:val="BodyText"/>
    <w:uiPriority w:val="1"/>
    <w:rsid w:val="00FF1190"/>
    <w:rPr>
      <w:rFonts w:ascii="Arial" w:eastAsia="Arial" w:hAnsi="Arial"/>
      <w:sz w:val="9"/>
      <w:szCs w:val="9"/>
    </w:rPr>
  </w:style>
  <w:style w:type="paragraph" w:customStyle="1" w:styleId="TableParagraph">
    <w:name w:val="Table Paragraph"/>
    <w:basedOn w:val="Normal"/>
    <w:uiPriority w:val="1"/>
    <w:qFormat/>
    <w:rsid w:val="00FF1190"/>
    <w:pPr>
      <w:jc w:val="left"/>
    </w:pPr>
    <w:rPr>
      <w:rFonts w:ascii="Calibri" w:eastAsia="Calibri" w:hAnsi="Calibri"/>
      <w:kern w:val="0"/>
      <w:sz w:val="22"/>
      <w:szCs w:val="22"/>
      <w:lang w:eastAsia="en-US"/>
    </w:rPr>
  </w:style>
  <w:style w:type="paragraph" w:styleId="ListParagraph">
    <w:name w:val="List Paragraph"/>
    <w:basedOn w:val="Normal"/>
    <w:uiPriority w:val="34"/>
    <w:qFormat/>
    <w:rsid w:val="00AE2191"/>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37074243">
      <w:bodyDiv w:val="1"/>
      <w:marLeft w:val="0"/>
      <w:marRight w:val="0"/>
      <w:marTop w:val="0"/>
      <w:marBottom w:val="0"/>
      <w:divBdr>
        <w:top w:val="none" w:sz="0" w:space="0" w:color="auto"/>
        <w:left w:val="none" w:sz="0" w:space="0" w:color="auto"/>
        <w:bottom w:val="none" w:sz="0" w:space="0" w:color="auto"/>
        <w:right w:val="none" w:sz="0" w:space="0" w:color="auto"/>
      </w:divBdr>
    </w:div>
    <w:div w:id="395785871">
      <w:bodyDiv w:val="1"/>
      <w:marLeft w:val="0"/>
      <w:marRight w:val="0"/>
      <w:marTop w:val="0"/>
      <w:marBottom w:val="0"/>
      <w:divBdr>
        <w:top w:val="none" w:sz="0" w:space="0" w:color="auto"/>
        <w:left w:val="none" w:sz="0" w:space="0" w:color="auto"/>
        <w:bottom w:val="none" w:sz="0" w:space="0" w:color="auto"/>
        <w:right w:val="none" w:sz="0" w:space="0" w:color="auto"/>
      </w:divBdr>
    </w:div>
    <w:div w:id="821852603">
      <w:bodyDiv w:val="1"/>
      <w:marLeft w:val="0"/>
      <w:marRight w:val="0"/>
      <w:marTop w:val="0"/>
      <w:marBottom w:val="0"/>
      <w:divBdr>
        <w:top w:val="none" w:sz="0" w:space="0" w:color="auto"/>
        <w:left w:val="none" w:sz="0" w:space="0" w:color="auto"/>
        <w:bottom w:val="none" w:sz="0" w:space="0" w:color="auto"/>
        <w:right w:val="none" w:sz="0" w:space="0" w:color="auto"/>
      </w:divBdr>
    </w:div>
    <w:div w:id="968824478">
      <w:bodyDiv w:val="1"/>
      <w:marLeft w:val="0"/>
      <w:marRight w:val="0"/>
      <w:marTop w:val="0"/>
      <w:marBottom w:val="0"/>
      <w:divBdr>
        <w:top w:val="none" w:sz="0" w:space="0" w:color="auto"/>
        <w:left w:val="none" w:sz="0" w:space="0" w:color="auto"/>
        <w:bottom w:val="none" w:sz="0" w:space="0" w:color="auto"/>
        <w:right w:val="none" w:sz="0" w:space="0" w:color="auto"/>
      </w:divBdr>
    </w:div>
    <w:div w:id="1204947840">
      <w:bodyDiv w:val="1"/>
      <w:marLeft w:val="0"/>
      <w:marRight w:val="0"/>
      <w:marTop w:val="0"/>
      <w:marBottom w:val="0"/>
      <w:divBdr>
        <w:top w:val="none" w:sz="0" w:space="0" w:color="auto"/>
        <w:left w:val="none" w:sz="0" w:space="0" w:color="auto"/>
        <w:bottom w:val="none" w:sz="0" w:space="0" w:color="auto"/>
        <w:right w:val="none" w:sz="0" w:space="0" w:color="auto"/>
      </w:divBdr>
    </w:div>
    <w:div w:id="1995530329">
      <w:bodyDiv w:val="1"/>
      <w:marLeft w:val="0"/>
      <w:marRight w:val="0"/>
      <w:marTop w:val="0"/>
      <w:marBottom w:val="0"/>
      <w:divBdr>
        <w:top w:val="none" w:sz="0" w:space="0" w:color="auto"/>
        <w:left w:val="none" w:sz="0" w:space="0" w:color="auto"/>
        <w:bottom w:val="none" w:sz="0" w:space="0" w:color="auto"/>
        <w:right w:val="none" w:sz="0" w:space="0" w:color="auto"/>
      </w:divBdr>
    </w:div>
    <w:div w:id="2087262484">
      <w:bodyDiv w:val="1"/>
      <w:marLeft w:val="0"/>
      <w:marRight w:val="0"/>
      <w:marTop w:val="0"/>
      <w:marBottom w:val="0"/>
      <w:divBdr>
        <w:top w:val="none" w:sz="0" w:space="0" w:color="auto"/>
        <w:left w:val="none" w:sz="0" w:space="0" w:color="auto"/>
        <w:bottom w:val="none" w:sz="0" w:space="0" w:color="auto"/>
        <w:right w:val="none" w:sz="0" w:space="0" w:color="auto"/>
      </w:divBdr>
      <w:divsChild>
        <w:div w:id="202127313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2ED4FC4-59D9-4053-AF0C-D9A25053BB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16</Pages>
  <Words>1674</Words>
  <Characters>9547</Characters>
  <Application>Microsoft Office Word</Application>
  <DocSecurity>0</DocSecurity>
  <Lines>79</Lines>
  <Paragraphs>22</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Additional Space Station Information Required by 25</vt:lpstr>
      <vt:lpstr>Additional Space Station Information Required by 25</vt:lpstr>
    </vt:vector>
  </TitlesOfParts>
  <Company>JSAT</Company>
  <LinksUpToDate>false</LinksUpToDate>
  <CharactersWithSpaces>11199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Additional Space Station Information Required by 25</dc:title>
  <dc:subject/>
  <dc:creator>jsat</dc:creator>
  <cp:keywords/>
  <cp:lastModifiedBy>ken@skjeitelecom.com</cp:lastModifiedBy>
  <cp:revision>2</cp:revision>
  <cp:lastPrinted>2016-06-01T12:57:00Z</cp:lastPrinted>
  <dcterms:created xsi:type="dcterms:W3CDTF">2016-06-02T21:52:00Z</dcterms:created>
  <dcterms:modified xsi:type="dcterms:W3CDTF">2016-06-02T21:52:00Z</dcterms:modified>
</cp:coreProperties>
</file>